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pPr>
      <w:r>
        <w:rPr>
          <w:rFonts w:ascii="Arial" w:cs="Arial" w:eastAsia="Arial" w:hAnsi="Arial"/>
          <w:sz w:val="10"/>
          <w:szCs w:val="10"/>
        </w:rPr>
        <w:t xml:space="preserve"/>
      </w:r>
    </w:p>
    <w:p>
      <w:pPr>
        <w:spacing w:after="80" w:before="0"/>
      </w:pPr>
      <w:r>
        <w:rPr>
          <w:rFonts w:ascii="Arial" w:cs="Arial" w:eastAsia="Arial" w:hAnsi="Arial"/>
          <w:sz w:val="10"/>
          <w:szCs w:val="10"/>
        </w:rPr>
        <w:t xml:space="preserve"/>
      </w:r>
    </w:p>
    <w:p>
      <w:pPr>
        <w:spacing w:after="80" w:before="0"/>
      </w:pPr>
      <w:r>
        <w:rPr>
          <w:rFonts w:ascii="Arial" w:cs="Arial" w:eastAsia="Arial" w:hAnsi="Arial"/>
          <w:sz w:val="10"/>
          <w:szCs w:val="10"/>
        </w:rPr>
        <w:t xml:space="preserve"/>
      </w:r>
    </w:p>
    <w:p>
      <w:pPr>
        <w:spacing w:after="60" w:before="0"/>
        <w:jc w:val="center"/>
      </w:pPr>
      <w:r>
        <w:rPr>
          <w:rFonts w:ascii="Arial" w:cs="Arial" w:eastAsia="Arial" w:hAnsi="Arial"/>
          <w:b/>
          <w:bCs/>
          <w:color w:val="1F3864"/>
          <w:sz w:val="40"/>
          <w:szCs w:val="40"/>
        </w:rPr>
        <w:t xml:space="preserve">SYSTEM SECURITY PLAN</w:t>
      </w:r>
    </w:p>
    <w:p>
      <w:pPr>
        <w:pBdr>
          <w:bottom w:val="single" w:color="1F3864" w:sz="12" w:space="4"/>
        </w:pBdr>
        <w:spacing w:after="80" w:before="0"/>
        <w:jc w:val="center"/>
      </w:pPr>
      <w:r>
        <w:rPr>
          <w:rFonts w:ascii="Arial" w:cs="Arial" w:eastAsia="Arial" w:hAnsi="Arial"/>
          <w:sz w:val="10"/>
          <w:szCs w:val="10"/>
        </w:rPr>
        <w:t xml:space="preserve"/>
      </w:r>
    </w:p>
    <w:p>
      <w:pPr>
        <w:spacing w:after="40" w:before="0"/>
        <w:jc w:val="center"/>
      </w:pPr>
      <w:r>
        <w:rPr>
          <w:rFonts w:ascii="Arial" w:cs="Arial" w:eastAsia="Arial" w:hAnsi="Arial"/>
          <w:color w:val="2E75B6"/>
          <w:sz w:val="24"/>
          <w:szCs w:val="24"/>
        </w:rPr>
        <w:t xml:space="preserve">Operation Iron Shield Case Management System</w:t>
      </w:r>
    </w:p>
    <w:p>
      <w:pPr>
        <w:spacing w:after="40" w:before="0"/>
        <w:jc w:val="center"/>
      </w:pPr>
      <w:r>
        <w:rPr>
          <w:rFonts w:ascii="Arial" w:cs="Arial" w:eastAsia="Arial" w:hAnsi="Arial"/>
          <w:color w:val="2E75B6"/>
          <w:sz w:val="24"/>
          <w:szCs w:val="24"/>
        </w:rPr>
        <w:t xml:space="preserve">OIS-CMS-001</w:t>
      </w:r>
    </w:p>
    <w:p>
      <w:pPr>
        <w:spacing w:after="80" w:before="0"/>
      </w:pPr>
      <w:r>
        <w:rPr>
          <w:rFonts w:ascii="Arial" w:cs="Arial" w:eastAsia="Arial" w:hAnsi="Arial"/>
          <w:sz w:val="10"/>
          <w:szCs w:val="10"/>
        </w:rPr>
        <w:t xml:space="preserve"/>
      </w:r>
    </w:p>
    <w:p>
      <w:pPr>
        <w:spacing w:after="80" w:before="0"/>
      </w:pPr>
      <w:r>
        <w:rPr>
          <w:rFonts w:ascii="Arial" w:cs="Arial" w:eastAsia="Arial" w:hAnsi="Arial"/>
          <w:sz w:val="10"/>
          <w:szCs w:val="10"/>
        </w:rPr>
        <w:t xml:space="preserve"/>
      </w:r>
    </w:p>
    <w:p>
      <w:pPr>
        <w:spacing w:after="20" w:before="0"/>
        <w:jc w:val="center"/>
      </w:pPr>
      <w:r>
        <w:rPr>
          <w:rFonts w:ascii="Arial" w:cs="Arial" w:eastAsia="Arial" w:hAnsi="Arial"/>
          <w:b/>
          <w:bCs/>
          <w:color w:val="1F3864"/>
          <w:sz w:val="20"/>
          <w:szCs w:val="20"/>
        </w:rPr>
        <w:t xml:space="preserve">Classification: </w:t>
      </w:r>
      <w:r>
        <w:rPr>
          <w:rFonts w:ascii="Arial" w:cs="Arial" w:eastAsia="Arial" w:hAnsi="Arial"/>
          <w:color w:val="000000"/>
          <w:sz w:val="20"/>
          <w:szCs w:val="20"/>
        </w:rPr>
        <w:t xml:space="preserve">UNCLASSIFIED — Portfolio Demonstration Project</w:t>
      </w:r>
    </w:p>
    <w:p>
      <w:pPr>
        <w:spacing w:after="20" w:before="0"/>
        <w:jc w:val="center"/>
      </w:pPr>
      <w:r>
        <w:rPr>
          <w:rFonts w:ascii="Arial" w:cs="Arial" w:eastAsia="Arial" w:hAnsi="Arial"/>
          <w:b/>
          <w:bCs/>
          <w:color w:val="1F3864"/>
          <w:sz w:val="20"/>
          <w:szCs w:val="20"/>
        </w:rPr>
        <w:t xml:space="preserve">Version: </w:t>
      </w:r>
      <w:r>
        <w:rPr>
          <w:rFonts w:ascii="Arial" w:cs="Arial" w:eastAsia="Arial" w:hAnsi="Arial"/>
          <w:color w:val="000000"/>
          <w:sz w:val="20"/>
          <w:szCs w:val="20"/>
        </w:rPr>
        <w:t xml:space="preserve">1.0</w:t>
      </w:r>
    </w:p>
    <w:p>
      <w:pPr>
        <w:spacing w:after="20" w:before="0"/>
        <w:jc w:val="center"/>
      </w:pPr>
      <w:r>
        <w:rPr>
          <w:rFonts w:ascii="Arial" w:cs="Arial" w:eastAsia="Arial" w:hAnsi="Arial"/>
          <w:b/>
          <w:bCs/>
          <w:color w:val="1F3864"/>
          <w:sz w:val="20"/>
          <w:szCs w:val="20"/>
        </w:rPr>
        <w:t xml:space="preserve">Date: </w:t>
      </w:r>
      <w:r>
        <w:rPr>
          <w:rFonts w:ascii="Arial" w:cs="Arial" w:eastAsia="Arial" w:hAnsi="Arial"/>
          <w:color w:val="000000"/>
          <w:sz w:val="20"/>
          <w:szCs w:val="20"/>
        </w:rPr>
        <w:t xml:space="preserve">July 2026</w:t>
      </w:r>
    </w:p>
    <w:p>
      <w:pPr>
        <w:spacing w:after="20" w:before="0"/>
        <w:jc w:val="center"/>
      </w:pPr>
      <w:r>
        <w:rPr>
          <w:rFonts w:ascii="Arial" w:cs="Arial" w:eastAsia="Arial" w:hAnsi="Arial"/>
          <w:b/>
          <w:bCs/>
          <w:color w:val="1F3864"/>
          <w:sz w:val="20"/>
          <w:szCs w:val="20"/>
        </w:rPr>
        <w:t xml:space="preserve">System Owner: </w:t>
      </w:r>
      <w:r>
        <w:rPr>
          <w:rFonts w:ascii="Arial" w:cs="Arial" w:eastAsia="Arial" w:hAnsi="Arial"/>
          <w:color w:val="000000"/>
          <w:sz w:val="20"/>
          <w:szCs w:val="20"/>
        </w:rPr>
        <w:t xml:space="preserve">DoD Program Manager — Operation Iron Shield</w:t>
      </w:r>
    </w:p>
    <w:p>
      <w:pPr>
        <w:spacing w:after="20" w:before="0"/>
        <w:jc w:val="center"/>
      </w:pPr>
      <w:r>
        <w:rPr>
          <w:rFonts w:ascii="Arial" w:cs="Arial" w:eastAsia="Arial" w:hAnsi="Arial"/>
          <w:b/>
          <w:bCs/>
          <w:color w:val="1F3864"/>
          <w:sz w:val="20"/>
          <w:szCs w:val="20"/>
        </w:rPr>
        <w:t xml:space="preserve">ISSO: </w:t>
      </w:r>
      <w:r>
        <w:rPr>
          <w:rFonts w:ascii="Arial" w:cs="Arial" w:eastAsia="Arial" w:hAnsi="Arial"/>
          <w:color w:val="000000"/>
          <w:sz w:val="20"/>
          <w:szCs w:val="20"/>
        </w:rPr>
        <w:t xml:space="preserve">Ashley Miller</w:t>
      </w:r>
    </w:p>
    <w:p>
      <w:pPr>
        <w:spacing w:after="20" w:before="0"/>
        <w:jc w:val="center"/>
      </w:pPr>
      <w:r>
        <w:rPr>
          <w:rFonts w:ascii="Arial" w:cs="Arial" w:eastAsia="Arial" w:hAnsi="Arial"/>
          <w:b/>
          <w:bCs/>
          <w:color w:val="1F3864"/>
          <w:sz w:val="20"/>
          <w:szCs w:val="20"/>
        </w:rPr>
        <w:t xml:space="preserve">Operating Environment: </w:t>
      </w:r>
      <w:r>
        <w:rPr>
          <w:rFonts w:ascii="Arial" w:cs="Arial" w:eastAsia="Arial" w:hAnsi="Arial"/>
          <w:color w:val="000000"/>
          <w:sz w:val="20"/>
          <w:szCs w:val="20"/>
        </w:rPr>
        <w:t xml:space="preserve">AWS GovCloud (FedRAMP High)</w:t>
      </w:r>
    </w:p>
    <w:p>
      <w:pPr>
        <w:spacing w:after="20" w:before="0"/>
        <w:jc w:val="center"/>
      </w:pPr>
      <w:r>
        <w:rPr>
          <w:rFonts w:ascii="Arial" w:cs="Arial" w:eastAsia="Arial" w:hAnsi="Arial"/>
          <w:b/>
          <w:bCs/>
          <w:color w:val="1F3864"/>
          <w:sz w:val="20"/>
          <w:szCs w:val="20"/>
        </w:rPr>
        <w:t xml:space="preserve">Impact Level: </w:t>
      </w:r>
      <w:r>
        <w:rPr>
          <w:rFonts w:ascii="Arial" w:cs="Arial" w:eastAsia="Arial" w:hAnsi="Arial"/>
          <w:color w:val="000000"/>
          <w:sz w:val="20"/>
          <w:szCs w:val="20"/>
        </w:rPr>
        <w:t xml:space="preserve">MODERATE — per FIPS 199</w:t>
      </w:r>
    </w:p>
    <w:p>
      <w:pPr>
        <w:spacing w:after="20" w:before="0"/>
        <w:jc w:val="center"/>
      </w:pPr>
      <w:r>
        <w:rPr>
          <w:rFonts w:ascii="Arial" w:cs="Arial" w:eastAsia="Arial" w:hAnsi="Arial"/>
          <w:b/>
          <w:bCs/>
          <w:color w:val="1F3864"/>
          <w:sz w:val="20"/>
          <w:szCs w:val="20"/>
        </w:rPr>
        <w:t xml:space="preserve">Control Baseline: </w:t>
      </w:r>
      <w:r>
        <w:rPr>
          <w:rFonts w:ascii="Arial" w:cs="Arial" w:eastAsia="Arial" w:hAnsi="Arial"/>
          <w:color w:val="000000"/>
          <w:sz w:val="20"/>
          <w:szCs w:val="20"/>
        </w:rPr>
        <w:t xml:space="preserve">NIST SP 800-53 Rev 5 Moderate</w:t>
      </w:r>
    </w:p>
    <w:p>
      <w:pPr>
        <w:spacing w:after="80" w:before="0"/>
      </w:pPr>
      <w:r>
        <w:rPr>
          <w:rFonts w:ascii="Arial" w:cs="Arial" w:eastAsia="Arial" w:hAnsi="Arial"/>
          <w:sz w:val="10"/>
          <w:szCs w:val="10"/>
        </w:rPr>
        <w:t xml:space="preserve"/>
      </w:r>
    </w:p>
    <w:p>
      <w:pPr>
        <w:spacing w:after="80" w:before="0"/>
      </w:pPr>
      <w:r>
        <w:rPr>
          <w:rFonts w:ascii="Arial" w:cs="Arial" w:eastAsia="Arial" w:hAnsi="Arial"/>
          <w:sz w:val="10"/>
          <w:szCs w:val="10"/>
        </w:rPr>
        <w:t xml:space="preserve"/>
      </w:r>
    </w:p>
    <w:p>
      <w:pPr>
        <w:spacing w:after="0" w:before="0"/>
        <w:jc w:val="center"/>
      </w:pPr>
      <w:r>
        <w:rPr>
          <w:rFonts w:ascii="Arial" w:cs="Arial" w:eastAsia="Arial" w:hAnsi="Arial"/>
          <w:i/>
          <w:iCs/>
          <w:color w:val="555555"/>
          <w:sz w:val="17"/>
          <w:szCs w:val="17"/>
        </w:rPr>
        <w:t xml:space="preserve">Prepared in accordance with NIST SP 800-18 | NIST SP 800-37 Rev 2 | DoDI 8510.01</w:t>
      </w:r>
    </w:p>
    <w:p>
      <w:r>
        <w:br w:type="page"/>
      </w:r>
    </w:p>
    <w:p>
      <w:pPr>
        <w:pBdr>
          <w:bottom w:val="single" w:color="1F3864" w:sz="8" w:space="2"/>
        </w:pBdr>
        <w:spacing w:after="80" w:before="240"/>
      </w:pPr>
      <w:r>
        <w:rPr>
          <w:rFonts w:ascii="Arial" w:cs="Arial" w:eastAsia="Arial" w:hAnsi="Arial"/>
          <w:b/>
          <w:bCs/>
          <w:color w:val="1F3864"/>
          <w:sz w:val="24"/>
          <w:szCs w:val="24"/>
        </w:rPr>
        <w:t xml:space="preserve">SECTION 1 — SYSTEM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c>
          <w:tcPr>
            <w:tcW w:type="dxa" w:w="32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Field</w:t>
            </w:r>
          </w:p>
        </w:tc>
        <w:tc>
          <w:tcPr>
            <w:tcW w:type="dxa" w:w="688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Value</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System Name</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Operation Iron Shield Case Management System</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System Abbreviation</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OIS-CMS</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Unique Identifier</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OIS-CMS-001</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Version</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1.0</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System Type</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Major Application</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System Status</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Operational — Authorization Pending</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Operating Environment</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AWS GovCloud (FedRAMP High)</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System Owner</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TBD — DoD Program Manager</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ISSO</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Ashley Miller</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Authorizing Official</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TBD — Senior Agency Official</w:t>
            </w:r>
          </w:p>
        </w:tc>
      </w:tr>
    </w:tbl>
    <w:p>
      <w:pPr>
        <w:spacing w:after="80" w:before="0"/>
      </w:pPr>
      <w:r>
        <w:rPr>
          <w:rFonts w:ascii="Arial" w:cs="Arial" w:eastAsia="Arial" w:hAnsi="Arial"/>
          <w:sz w:val="10"/>
          <w:szCs w:val="10"/>
        </w:rPr>
        <w:t xml:space="preserve"/>
      </w:r>
    </w:p>
    <w:p>
      <w:pPr>
        <w:spacing w:after="80" w:before="0"/>
      </w:pPr>
      <w:r>
        <w:rPr>
          <w:rFonts w:ascii="Arial" w:cs="Arial" w:eastAsia="Arial" w:hAnsi="Arial"/>
          <w:b/>
          <w:bCs/>
          <w:i w:val="false"/>
          <w:iCs w:val="false"/>
          <w:color w:val="000000"/>
          <w:sz w:val="19"/>
          <w:szCs w:val="19"/>
        </w:rPr>
        <w:t xml:space="preserve">Status Note: </w:t>
      </w:r>
      <w:r>
        <w:rPr>
          <w:rFonts w:ascii="Arial" w:cs="Arial" w:eastAsia="Arial" w:hAnsi="Arial"/>
          <w:b w:val="false"/>
          <w:bCs w:val="false"/>
          <w:i w:val="false"/>
          <w:iCs w:val="false"/>
          <w:color w:val="000000"/>
          <w:sz w:val="19"/>
          <w:szCs w:val="19"/>
        </w:rPr>
        <w:t xml:space="preserve">OIS-CMS is currently operational without a formal Authorization to Operate. The system has been processing CUI for 47 government users across three locations. This SSP initiates the formal RMF authorization process and documents the current security posture of the system.</w:t>
      </w:r>
    </w:p>
    <w:p>
      <w:r>
        <w:br w:type="page"/>
      </w:r>
    </w:p>
    <w:p>
      <w:pPr>
        <w:pBdr>
          <w:bottom w:val="single" w:color="1F3864" w:sz="8" w:space="2"/>
        </w:pBdr>
        <w:spacing w:after="80" w:before="240"/>
      </w:pPr>
      <w:r>
        <w:rPr>
          <w:rFonts w:ascii="Arial" w:cs="Arial" w:eastAsia="Arial" w:hAnsi="Arial"/>
          <w:b/>
          <w:bCs/>
          <w:color w:val="1F3864"/>
          <w:sz w:val="24"/>
          <w:szCs w:val="24"/>
        </w:rPr>
        <w:t xml:space="preserve">SECTION 2 — SYSTEM SECURITY CATEGORIZATION</w:t>
      </w:r>
    </w:p>
    <w:p>
      <w:pPr>
        <w:spacing w:after="80" w:before="0"/>
      </w:pPr>
      <w:r>
        <w:rPr>
          <w:rFonts w:ascii="Arial" w:cs="Arial" w:eastAsia="Arial" w:hAnsi="Arial"/>
          <w:color w:val="000000"/>
          <w:sz w:val="19"/>
          <w:szCs w:val="19"/>
        </w:rPr>
        <w:t xml:space="preserve">In accordance with Federal Information Processing Standard (FIPS) Publication 199, Standards for Security Categorization of Federal Information and Information Systems, the Operation Iron Shield Case Management System (OIS-CMS) has been formally categorized as follows:</w:t>
      </w:r>
    </w:p>
    <w:p>
      <w:pPr>
        <w:spacing w:after="80" w:before="0"/>
      </w:pPr>
      <w:r>
        <w:rPr>
          <w:rFonts w:ascii="Arial" w:cs="Arial" w:eastAsia="Arial" w:hAnsi="Arial"/>
          <w:sz w:val="10"/>
          <w:szCs w:val="10"/>
        </w:rPr>
        <w:t xml:space="preserve"/>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400"/>
        <w:gridCol w:w="1400"/>
        <w:gridCol w:w="6200"/>
      </w:tblGrid>
      <w:tr>
        <w:tc>
          <w:tcPr>
            <w:tcW w:type="dxa" w:w="24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Security Objective</w:t>
            </w:r>
          </w:p>
        </w:tc>
        <w:tc>
          <w:tcPr>
            <w:tcW w:type="dxa" w:w="14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Rating</w:t>
            </w:r>
          </w:p>
        </w:tc>
        <w:tc>
          <w:tcPr>
            <w:tcW w:type="dxa" w:w="62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Rationale</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Confidentiality</w:t>
            </w:r>
          </w:p>
        </w:tc>
        <w:tc>
          <w:tcPr>
            <w:tcW w:type="dxa" w:w="1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MODERATE</w:t>
            </w:r>
          </w:p>
        </w:tc>
        <w:tc>
          <w:tcPr>
            <w:tcW w:type="dxa" w:w="62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OIS-CMS processes CUI accessible to 47 authorized government users across three locations. The system is internet-facing, increasing exposure to unauthorized access. Unauthorized disclosure could cause harm to individuals, damage agency operations, or compromise law enforcement or national security activities.</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Integrity</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MODERATE</w:t>
            </w:r>
          </w:p>
        </w:tc>
        <w:tc>
          <w:tcPr>
            <w:tcW w:type="dxa" w:w="6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OIS-CMS is a case management system in which record accuracy directly drives government decision-making. Unauthorized modification of case data could result in incorrect information being used to make official decisions, disrupting agency operations and causing harm to individuals.</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Availability</w:t>
            </w:r>
          </w:p>
        </w:tc>
        <w:tc>
          <w:tcPr>
            <w:tcW w:type="dxa" w:w="1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MODERATE</w:t>
            </w:r>
          </w:p>
        </w:tc>
        <w:tc>
          <w:tcPr>
            <w:tcW w:type="dxa" w:w="62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OIS-CMS supports 47 DoD users across Washington D.C., San Antonio TX, and a remote workforce performing mission-critical functions. Extended unavailability would disrupt agency operations and degrade mission effectiveness.</w:t>
            </w:r>
          </w:p>
        </w:tc>
      </w:tr>
    </w:tbl>
    <w:p>
      <w:pPr>
        <w:spacing w:after="80" w:before="0"/>
      </w:pPr>
      <w:r>
        <w:rPr>
          <w:rFonts w:ascii="Arial" w:cs="Arial" w:eastAsia="Arial" w:hAnsi="Arial"/>
          <w:sz w:val="10"/>
          <w:szCs w:val="10"/>
        </w:rPr>
        <w:t xml:space="preserve"/>
      </w:r>
    </w:p>
    <w:p>
      <w:pPr>
        <w:spacing w:after="80" w:before="0"/>
      </w:pPr>
      <w:r>
        <w:rPr>
          <w:rFonts w:ascii="Arial" w:cs="Arial" w:eastAsia="Arial" w:hAnsi="Arial"/>
          <w:color w:val="000000"/>
          <w:sz w:val="19"/>
          <w:szCs w:val="19"/>
        </w:rPr>
        <w:t xml:space="preserve">Overall System Categorization:</w:t>
      </w:r>
    </w:p>
    <w:p>
      <w:pPr>
        <w:spacing w:after="40" w:before="40"/>
      </w:pPr>
      <w:r>
        <w:rPr>
          <w:rFonts w:ascii="Courier New" w:cs="Courier New" w:eastAsia="Courier New" w:hAnsi="Courier New"/>
          <w:b/>
          <w:bCs/>
          <w:color w:val="1F3864"/>
          <w:sz w:val="18"/>
          <w:szCs w:val="18"/>
        </w:rPr>
        <w:t xml:space="preserve">SC OIS-CMS = {(Confidentiality, MODERATE), (Integrity, MODERATE), (Availability, MODERATE)}</w:t>
      </w:r>
    </w:p>
    <w:p>
      <w:pPr>
        <w:spacing w:after="80" w:before="0"/>
      </w:pPr>
      <w:r>
        <w:rPr>
          <w:rFonts w:ascii="Courier New" w:cs="Courier New" w:eastAsia="Courier New" w:hAnsi="Courier New"/>
          <w:b/>
          <w:bCs/>
          <w:color w:val="1F3864"/>
          <w:sz w:val="18"/>
          <w:szCs w:val="18"/>
        </w:rPr>
        <w:t xml:space="preserve">Overall Categorization: MODERATE</w:t>
      </w:r>
    </w:p>
    <w:p>
      <w:pPr>
        <w:spacing w:after="80" w:before="0"/>
      </w:pPr>
      <w:r>
        <w:rPr>
          <w:rFonts w:ascii="Arial" w:cs="Arial" w:eastAsia="Arial" w:hAnsi="Arial"/>
          <w:color w:val="000000"/>
          <w:sz w:val="19"/>
          <w:szCs w:val="19"/>
        </w:rPr>
        <w:t xml:space="preserve">This categorization establishes the NIST SP 800-53 Rev 5 Moderate control baseline as the applicable security control set for OIS-CMS. All subsequent control selection, implementation, and assessment activities will be conducted in accordance with this baseline.</w:t>
      </w:r>
    </w:p>
    <w:p>
      <w:r>
        <w:br w:type="page"/>
      </w:r>
    </w:p>
    <w:p>
      <w:pPr>
        <w:pBdr>
          <w:bottom w:val="single" w:color="1F3864" w:sz="8" w:space="2"/>
        </w:pBdr>
        <w:spacing w:after="80" w:before="240"/>
      </w:pPr>
      <w:r>
        <w:rPr>
          <w:rFonts w:ascii="Arial" w:cs="Arial" w:eastAsia="Arial" w:hAnsi="Arial"/>
          <w:b/>
          <w:bCs/>
          <w:color w:val="1F3864"/>
          <w:sz w:val="24"/>
          <w:szCs w:val="24"/>
        </w:rPr>
        <w:t xml:space="preserve">SECTION 3 — SYSTEM DESCRIPTION AND ARCHITECTURE</w:t>
      </w:r>
    </w:p>
    <w:p>
      <w:pPr>
        <w:spacing w:after="80" w:before="0"/>
      </w:pPr>
      <w:r>
        <w:rPr>
          <w:rFonts w:ascii="Arial" w:cs="Arial" w:eastAsia="Arial" w:hAnsi="Arial"/>
          <w:color w:val="000000"/>
          <w:sz w:val="19"/>
          <w:szCs w:val="19"/>
        </w:rPr>
        <w:t xml:space="preserve">The Operation Iron Shield Case Management System (OIS-CMS) is a web-based application that enables authorized government personnel to create, manage, and track case records containing Controlled Unclassified Information (CUI). The system supports the full case lifecycle — from initial intake through resolution — and serves as the authoritative record system for OIS program operations.</w:t>
      </w:r>
    </w:p>
    <w:p>
      <w:pPr>
        <w:spacing w:after="40" w:before="160"/>
      </w:pPr>
      <w:r>
        <w:rPr>
          <w:rFonts w:ascii="Arial" w:cs="Arial" w:eastAsia="Arial" w:hAnsi="Arial"/>
          <w:b/>
          <w:bCs/>
          <w:color w:val="2E75B6"/>
          <w:sz w:val="20"/>
          <w:szCs w:val="20"/>
        </w:rPr>
        <w:t xml:space="preserve">User Population</w:t>
      </w:r>
    </w:p>
    <w:p>
      <w:pPr>
        <w:spacing w:after="80" w:before="0"/>
      </w:pPr>
      <w:r>
        <w:rPr>
          <w:rFonts w:ascii="Arial" w:cs="Arial" w:eastAsia="Arial" w:hAnsi="Arial"/>
          <w:color w:val="000000"/>
          <w:sz w:val="19"/>
          <w:szCs w:val="19"/>
        </w:rPr>
        <w:t xml:space="preserve">OIS-CMS supports 47 authorized government users across three locations:</w:t>
      </w:r>
    </w:p>
    <w:p>
      <w:pPr>
        <w:pStyle w:val="ListParagraph"/>
        <w:numPr>
          <w:ilvl w:val="0"/>
          <w:numId w:val="2"/>
        </w:numPr>
        <w:spacing w:after="40" w:before="0"/>
      </w:pPr>
      <w:r>
        <w:rPr>
          <w:rFonts w:ascii="Arial" w:cs="Arial" w:eastAsia="Arial" w:hAnsi="Arial"/>
          <w:color w:val="000000"/>
          <w:sz w:val="19"/>
          <w:szCs w:val="19"/>
        </w:rPr>
        <w:t xml:space="preserve">Washington D.C. — primary program office users</w:t>
      </w:r>
    </w:p>
    <w:p>
      <w:pPr>
        <w:pStyle w:val="ListParagraph"/>
        <w:numPr>
          <w:ilvl w:val="0"/>
          <w:numId w:val="2"/>
        </w:numPr>
        <w:spacing w:after="40" w:before="0"/>
      </w:pPr>
      <w:r>
        <w:rPr>
          <w:rFonts w:ascii="Arial" w:cs="Arial" w:eastAsia="Arial" w:hAnsi="Arial"/>
          <w:color w:val="000000"/>
          <w:sz w:val="19"/>
          <w:szCs w:val="19"/>
        </w:rPr>
        <w:t xml:space="preserve">San Antonio, TX — regional operations personnel</w:t>
      </w:r>
    </w:p>
    <w:p>
      <w:pPr>
        <w:pStyle w:val="ListParagraph"/>
        <w:numPr>
          <w:ilvl w:val="0"/>
          <w:numId w:val="2"/>
        </w:numPr>
        <w:spacing w:after="40" w:before="0"/>
      </w:pPr>
      <w:r>
        <w:rPr>
          <w:rFonts w:ascii="Arial" w:cs="Arial" w:eastAsia="Arial" w:hAnsi="Arial"/>
          <w:color w:val="000000"/>
          <w:sz w:val="19"/>
          <w:szCs w:val="19"/>
        </w:rPr>
        <w:t xml:space="preserve">Remote workforce — authorized telework users</w:t>
      </w:r>
    </w:p>
    <w:p>
      <w:pPr>
        <w:spacing w:after="80" w:before="0"/>
      </w:pPr>
      <w:r>
        <w:rPr>
          <w:rFonts w:ascii="Arial" w:cs="Arial" w:eastAsia="Arial" w:hAnsi="Arial"/>
          <w:color w:val="000000"/>
          <w:sz w:val="19"/>
          <w:szCs w:val="19"/>
        </w:rPr>
        <w:t xml:space="preserve">All users authenticate through the internet-facing web portal using government-issued PIV/CAC credentials enforced with Multi-Factor Authentication (MFA). Role-Based Access Control (RBAC) ensures users only access the records and functions required for their specific job functions.</w:t>
      </w:r>
    </w:p>
    <w:p>
      <w:pPr>
        <w:spacing w:after="40" w:before="160"/>
      </w:pPr>
      <w:r>
        <w:rPr>
          <w:rFonts w:ascii="Arial" w:cs="Arial" w:eastAsia="Arial" w:hAnsi="Arial"/>
          <w:b/>
          <w:bCs/>
          <w:color w:val="2E75B6"/>
          <w:sz w:val="20"/>
          <w:szCs w:val="20"/>
        </w:rPr>
        <w:t xml:space="preserve">System Architecture</w:t>
      </w:r>
    </w:p>
    <w:p>
      <w:pPr>
        <w:spacing w:after="80" w:before="0"/>
      </w:pPr>
      <w:r>
        <w:rPr>
          <w:rFonts w:ascii="Arial" w:cs="Arial" w:eastAsia="Arial" w:hAnsi="Arial"/>
          <w:color w:val="000000"/>
          <w:sz w:val="19"/>
          <w:szCs w:val="19"/>
        </w:rPr>
        <w:t xml:space="preserve">OIS-CMS is hosted entirely within AWS GovCloud (US), a FedRAMP High authorized environment. The system architecture consists of the following components:</w:t>
      </w:r>
    </w:p>
    <w:p>
      <w:pPr>
        <w:spacing w:after="80" w:before="0"/>
      </w:pPr>
      <w:r>
        <w:rPr>
          <w:rFonts w:ascii="Arial" w:cs="Arial" w:eastAsia="Arial" w:hAnsi="Arial"/>
          <w:sz w:val="10"/>
          <w:szCs w:val="10"/>
        </w:rPr>
        <w:t xml:space="preserve"/>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400"/>
        <w:gridCol w:w="3200"/>
        <w:gridCol w:w="4400"/>
      </w:tblGrid>
      <w:tr>
        <w:tc>
          <w:tcPr>
            <w:tcW w:type="dxa" w:w="24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Component</w:t>
            </w:r>
          </w:p>
        </w:tc>
        <w:tc>
          <w:tcPr>
            <w:tcW w:type="dxa" w:w="32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AWS Service</w:t>
            </w:r>
          </w:p>
        </w:tc>
        <w:tc>
          <w:tcPr>
            <w:tcW w:type="dxa" w:w="44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Purpose</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Web Application</w:t>
            </w:r>
          </w:p>
        </w:tc>
        <w:tc>
          <w:tcPr>
            <w:tcW w:type="dxa" w:w="32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AWS Elastic Beanstalk</w:t>
            </w:r>
          </w:p>
        </w:tc>
        <w:tc>
          <w:tcPr>
            <w:tcW w:type="dxa" w:w="4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Hosts the internet-facing case management application</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Database</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Amazon RDS</w:t>
            </w:r>
          </w:p>
        </w:tc>
        <w:tc>
          <w:tcPr>
            <w:tcW w:type="dxa" w:w="4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Stores CUI case records encrypted at rest using AES-256</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Encryption</w:t>
            </w:r>
          </w:p>
        </w:tc>
        <w:tc>
          <w:tcPr>
            <w:tcW w:type="dxa" w:w="32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AWS Key Management Service (KMS)</w:t>
            </w:r>
          </w:p>
        </w:tc>
        <w:tc>
          <w:tcPr>
            <w:tcW w:type="dxa" w:w="4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Manages encryption keys for data at rest and in transit</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Audit Logging</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AWS CloudTrail</w:t>
            </w:r>
          </w:p>
        </w:tc>
        <w:tc>
          <w:tcPr>
            <w:tcW w:type="dxa" w:w="4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Immutable audit record of all API calls and system activity</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Monitoring &amp; Alerting</w:t>
            </w:r>
          </w:p>
        </w:tc>
        <w:tc>
          <w:tcPr>
            <w:tcW w:type="dxa" w:w="32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AWS CloudWatch</w:t>
            </w:r>
          </w:p>
        </w:tc>
        <w:tc>
          <w:tcPr>
            <w:tcW w:type="dxa" w:w="4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Real-time system health monitoring and threshold alerting</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Network Security</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AWS VPC / Security Groups / WAF</w:t>
            </w:r>
          </w:p>
        </w:tc>
        <w:tc>
          <w:tcPr>
            <w:tcW w:type="dxa" w:w="4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Network boundary protection and malicious traffic filtering</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Identity &amp; Access</w:t>
            </w:r>
          </w:p>
        </w:tc>
        <w:tc>
          <w:tcPr>
            <w:tcW w:type="dxa" w:w="32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AWS IAM</w:t>
            </w:r>
          </w:p>
        </w:tc>
        <w:tc>
          <w:tcPr>
            <w:tcW w:type="dxa" w:w="4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Infrastructure-level identity and access management</w:t>
            </w:r>
          </w:p>
        </w:tc>
      </w:tr>
    </w:tbl>
    <w:p>
      <w:pPr>
        <w:spacing w:after="80" w:before="0"/>
      </w:pPr>
      <w:r>
        <w:rPr>
          <w:rFonts w:ascii="Arial" w:cs="Arial" w:eastAsia="Arial" w:hAnsi="Arial"/>
          <w:sz w:val="10"/>
          <w:szCs w:val="10"/>
        </w:rPr>
        <w:t xml:space="preserve"/>
      </w:r>
    </w:p>
    <w:p>
      <w:pPr>
        <w:spacing w:after="40" w:before="160"/>
      </w:pPr>
      <w:r>
        <w:rPr>
          <w:rFonts w:ascii="Arial" w:cs="Arial" w:eastAsia="Arial" w:hAnsi="Arial"/>
          <w:b/>
          <w:bCs/>
          <w:color w:val="2E75B6"/>
          <w:sz w:val="20"/>
          <w:szCs w:val="20"/>
        </w:rPr>
        <w:t xml:space="preserve">Data Flow</w:t>
      </w:r>
    </w:p>
    <w:p>
      <w:pPr>
        <w:spacing w:after="80" w:before="0"/>
      </w:pPr>
      <w:r>
        <w:rPr>
          <w:rFonts w:ascii="Arial" w:cs="Arial" w:eastAsia="Arial" w:hAnsi="Arial"/>
          <w:color w:val="000000"/>
          <w:sz w:val="19"/>
          <w:szCs w:val="19"/>
        </w:rPr>
        <w:t xml:space="preserve">Users access OIS-CMS through an encrypted HTTPS connection over the public internet. All data in transit is encrypted using TLS 1.2 or higher. CUI data at rest in Amazon RDS is encrypted using AES-256 through AWS KMS. No CUI is stored on user endpoints — all data remains within the AWS GovCloud boundary at all times.</w:t>
      </w:r>
    </w:p>
    <w:p>
      <w:pPr>
        <w:spacing w:after="40" w:before="160"/>
      </w:pPr>
      <w:r>
        <w:rPr>
          <w:rFonts w:ascii="Arial" w:cs="Arial" w:eastAsia="Arial" w:hAnsi="Arial"/>
          <w:b/>
          <w:bCs/>
          <w:color w:val="2E75B6"/>
          <w:sz w:val="20"/>
          <w:szCs w:val="20"/>
        </w:rPr>
        <w:t xml:space="preserve">System Interconnections</w:t>
      </w:r>
    </w:p>
    <w:p>
      <w:pPr>
        <w:spacing w:after="80" w:before="0"/>
      </w:pPr>
      <w:r>
        <w:rPr>
          <w:rFonts w:ascii="Arial" w:cs="Arial" w:eastAsia="Arial" w:hAnsi="Arial"/>
          <w:color w:val="000000"/>
          <w:sz w:val="19"/>
          <w:szCs w:val="19"/>
        </w:rPr>
        <w:t xml:space="preserve">OIS-CMS currently has no formal system interconnections to other federal information systems. Any future interconnections will require an Interconnection Security Agreement (ISA) and Memorandum of Understanding (MOU) prior to establishment. See Section 5 for the pending Active Directory interconnection request.</w:t>
      </w:r>
    </w:p>
    <w:p>
      <w:r>
        <w:br w:type="page"/>
      </w:r>
    </w:p>
    <w:p>
      <w:pPr>
        <w:pBdr>
          <w:bottom w:val="single" w:color="1F3864" w:sz="8" w:space="2"/>
        </w:pBdr>
        <w:spacing w:after="80" w:before="240"/>
      </w:pPr>
      <w:r>
        <w:rPr>
          <w:rFonts w:ascii="Arial" w:cs="Arial" w:eastAsia="Arial" w:hAnsi="Arial"/>
          <w:b/>
          <w:bCs/>
          <w:color w:val="1F3864"/>
          <w:sz w:val="24"/>
          <w:szCs w:val="24"/>
        </w:rPr>
        <w:t xml:space="preserve">SECTION 4 — SYSTEM ENVIRONMENT AND INHERITED CONTROLS</w:t>
      </w:r>
    </w:p>
    <w:p>
      <w:pPr>
        <w:spacing w:after="40" w:before="160"/>
      </w:pPr>
      <w:r>
        <w:rPr>
          <w:rFonts w:ascii="Arial" w:cs="Arial" w:eastAsia="Arial" w:hAnsi="Arial"/>
          <w:b/>
          <w:bCs/>
          <w:color w:val="2E75B6"/>
          <w:sz w:val="20"/>
          <w:szCs w:val="20"/>
        </w:rPr>
        <w:t xml:space="preserve">4.1 Operating Environment</w:t>
      </w:r>
    </w:p>
    <w:p>
      <w:pPr>
        <w:spacing w:after="80" w:before="0"/>
      </w:pPr>
      <w:r>
        <w:rPr>
          <w:rFonts w:ascii="Arial" w:cs="Arial" w:eastAsia="Arial" w:hAnsi="Arial"/>
          <w:color w:val="000000"/>
          <w:sz w:val="19"/>
          <w:szCs w:val="19"/>
        </w:rPr>
        <w:t xml:space="preserve">OIS-CMS is hosted entirely within AWS GovCloud (US-East and US-West), a FedRAMP High authorized cloud environment operated by Amazon Web Services. AWS GovCloud is designed to meet the security and compliance requirements of U.S. government agencies handling sensitive data including Controlled Unclassified Information (CUI).</w:t>
      </w:r>
    </w:p>
    <w:p>
      <w:pPr>
        <w:spacing w:after="80" w:before="0"/>
      </w:pPr>
      <w:r>
        <w:rPr>
          <w:rFonts w:ascii="Arial" w:cs="Arial" w:eastAsia="Arial" w:hAnsi="Arial"/>
          <w:color w:val="000000"/>
          <w:sz w:val="19"/>
          <w:szCs w:val="19"/>
        </w:rPr>
        <w:t xml:space="preserve">Users access OIS-CMS through an encrypted HTTPS connection over the public internet. All inbound traffic is inspected by AWS Web Application Firewall (WAF) before entering the system boundary. Authenticated traffic passes through the Virtual Private Cloud (VPC) network boundary into the application tier hosted on AWS Elastic Beanstalk. The application queries case records stored in Amazon RDS, which is hosted in a private subnet not directly accessible from the internet. All CUI at rest in RDS is encrypted using AES-256 through AWS Key Management Service (KMS).</w:t>
      </w:r>
    </w:p>
    <w:p>
      <w:pPr>
        <w:spacing w:after="40" w:before="160"/>
      </w:pPr>
      <w:r>
        <w:rPr>
          <w:rFonts w:ascii="Arial" w:cs="Arial" w:eastAsia="Arial" w:hAnsi="Arial"/>
          <w:b/>
          <w:bCs/>
          <w:color w:val="2E75B6"/>
          <w:sz w:val="20"/>
          <w:szCs w:val="20"/>
        </w:rPr>
        <w:t xml:space="preserve">4.2 Shared Responsibility Model</w:t>
      </w:r>
    </w:p>
    <w:p>
      <w:pPr>
        <w:spacing w:after="80" w:before="0"/>
      </w:pPr>
      <w:r>
        <w:rPr>
          <w:rFonts w:ascii="Arial" w:cs="Arial" w:eastAsia="Arial" w:hAnsi="Arial"/>
          <w:color w:val="000000"/>
          <w:sz w:val="19"/>
          <w:szCs w:val="19"/>
        </w:rPr>
        <w:t xml:space="preserve">OIS-CMS operates under the AWS Shared Responsibility Model. AWS is responsible for security OF the cloud — the physical infrastructure, hardware, hypervisor, and core AWS service availability. OIS-CMS is responsible for security IN the cloud — the application, data, user access, configuration, and all controls operating on top of the AWS infrastructure.</w:t>
      </w:r>
    </w:p>
    <w:p>
      <w:pPr>
        <w:spacing w:after="40" w:before="160"/>
      </w:pPr>
      <w:r>
        <w:rPr>
          <w:rFonts w:ascii="Arial" w:cs="Arial" w:eastAsia="Arial" w:hAnsi="Arial"/>
          <w:b/>
          <w:bCs/>
          <w:color w:val="2E75B6"/>
          <w:sz w:val="20"/>
          <w:szCs w:val="20"/>
        </w:rPr>
        <w:t xml:space="preserve">4.3 Control Inheritance</w:t>
      </w:r>
    </w:p>
    <w:p>
      <w:pPr>
        <w:spacing w:after="80" w:before="0"/>
      </w:pPr>
      <w:r>
        <w:rPr>
          <w:rFonts w:ascii="Arial" w:cs="Arial" w:eastAsia="Arial" w:hAnsi="Arial"/>
          <w:sz w:val="10"/>
          <w:szCs w:val="10"/>
        </w:rPr>
        <w:t xml:space="preserve"/>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400"/>
        <w:gridCol w:w="1800"/>
        <w:gridCol w:w="5800"/>
      </w:tblGrid>
      <w:tr>
        <w:tc>
          <w:tcPr>
            <w:tcW w:type="dxa" w:w="24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AWS Service</w:t>
            </w:r>
          </w:p>
        </w:tc>
        <w:tc>
          <w:tcPr>
            <w:tcW w:type="dxa" w:w="18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Control Type</w:t>
            </w:r>
          </w:p>
        </w:tc>
        <w:tc>
          <w:tcPr>
            <w:tcW w:type="dxa" w:w="58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Rationale</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AWS WAF</w:t>
            </w:r>
          </w:p>
        </w:tc>
        <w:tc>
          <w:tcPr>
            <w:tcW w:type="dxa" w:w="18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Hybrid</w:t>
            </w:r>
          </w:p>
        </w:tc>
        <w:tc>
          <w:tcPr>
            <w:tcW w:type="dxa" w:w="58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AWS provides and maintains the WAF infrastructure under FedRAMP authorization. OIS program is responsible for configuring WAF rules, maintaining rule sets, and reviewing WAF logs as part of ConMon activities.</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AWS VPC</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Hybrid</w:t>
            </w:r>
          </w:p>
        </w:tc>
        <w:tc>
          <w:tcPr>
            <w:tcW w:type="dxa" w:w="5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AWS owns and maintains the underlying network fabric and VPC infrastructure. OIS program is responsible for subnet design, security group configuration, network ACLs, and routing table management.</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AWS Elastic Beanstalk</w:t>
            </w:r>
          </w:p>
        </w:tc>
        <w:tc>
          <w:tcPr>
            <w:tcW w:type="dxa" w:w="18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Hybrid</w:t>
            </w:r>
          </w:p>
        </w:tc>
        <w:tc>
          <w:tcPr>
            <w:tcW w:type="dxa" w:w="58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AWS manages the underlying platform infrastructure. OIS program is responsible for application code security, environment configuration, application-layer patching, and deployment access controls.</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AWS KMS</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Hybrid</w:t>
            </w:r>
          </w:p>
        </w:tc>
        <w:tc>
          <w:tcPr>
            <w:tcW w:type="dxa" w:w="5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AWS manages the KMS infrastructure and key storage hardware. OIS program is responsible for key rotation schedules, key access policies, and monitoring key usage through CloudTrail.</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AWS CloudTrail</w:t>
            </w:r>
          </w:p>
        </w:tc>
        <w:tc>
          <w:tcPr>
            <w:tcW w:type="dxa" w:w="18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Hybrid</w:t>
            </w:r>
          </w:p>
        </w:tc>
        <w:tc>
          <w:tcPr>
            <w:tcW w:type="dxa" w:w="58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AWS provides the CloudTrail service. OIS program is responsible for ensuring CloudTrail is enabled across all regions, configuring log retention, and protecting logs from tampering.</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Incident Response Plan</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System-Specific</w:t>
            </w:r>
          </w:p>
        </w:tc>
        <w:tc>
          <w:tcPr>
            <w:tcW w:type="dxa" w:w="5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Developed and maintained entirely by the OIS program. No AWS component.</w:t>
            </w:r>
          </w:p>
        </w:tc>
      </w:tr>
      <w:tr>
        <w:tc>
          <w:tcPr>
            <w:tcW w:type="dxa" w:w="2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User Access Control Policy</w:t>
            </w:r>
          </w:p>
        </w:tc>
        <w:tc>
          <w:tcPr>
            <w:tcW w:type="dxa" w:w="18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System-Specific</w:t>
            </w:r>
          </w:p>
        </w:tc>
        <w:tc>
          <w:tcPr>
            <w:tcW w:type="dxa" w:w="58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Defined and enforced by the OIS program through application-level RBAC. No AWS component.</w:t>
            </w:r>
          </w:p>
        </w:tc>
      </w:tr>
    </w:tbl>
    <w:p>
      <w:pPr>
        <w:spacing w:after="80" w:before="0"/>
      </w:pPr>
      <w:r>
        <w:rPr>
          <w:rFonts w:ascii="Arial" w:cs="Arial" w:eastAsia="Arial" w:hAnsi="Arial"/>
          <w:sz w:val="10"/>
          <w:szCs w:val="10"/>
        </w:rPr>
        <w:t xml:space="preserve"/>
      </w:r>
    </w:p>
    <w:p>
      <w:pPr>
        <w:spacing w:after="40" w:before="160"/>
      </w:pPr>
      <w:r>
        <w:rPr>
          <w:rFonts w:ascii="Arial" w:cs="Arial" w:eastAsia="Arial" w:hAnsi="Arial"/>
          <w:b/>
          <w:bCs/>
          <w:color w:val="2E75B6"/>
          <w:sz w:val="20"/>
          <w:szCs w:val="20"/>
        </w:rPr>
        <w:t xml:space="preserve">4.4 Continuous Monitoring of Inherited Controls</w:t>
      </w:r>
    </w:p>
    <w:p>
      <w:pPr>
        <w:pStyle w:val="ListParagraph"/>
        <w:numPr>
          <w:ilvl w:val="0"/>
          <w:numId w:val="2"/>
        </w:numPr>
        <w:spacing w:after="40" w:before="0"/>
      </w:pPr>
      <w:r>
        <w:rPr>
          <w:rFonts w:ascii="Arial" w:cs="Arial" w:eastAsia="Arial" w:hAnsi="Arial"/>
          <w:color w:val="000000"/>
          <w:sz w:val="19"/>
          <w:szCs w:val="19"/>
        </w:rPr>
        <w:t xml:space="preserve">Monitor the FedRAMP marketplace monthly to verify AWS GovCloud maintains an active FedRAMP High authorization</w:t>
      </w:r>
    </w:p>
    <w:p>
      <w:pPr>
        <w:pStyle w:val="ListParagraph"/>
        <w:numPr>
          <w:ilvl w:val="0"/>
          <w:numId w:val="2"/>
        </w:numPr>
        <w:spacing w:after="40" w:before="0"/>
      </w:pPr>
      <w:r>
        <w:rPr>
          <w:rFonts w:ascii="Arial" w:cs="Arial" w:eastAsia="Arial" w:hAnsi="Arial"/>
          <w:color w:val="000000"/>
          <w:sz w:val="19"/>
          <w:szCs w:val="19"/>
        </w:rPr>
        <w:t xml:space="preserve">Subscribe to AWS GovCloud security bulletins and evaluate announced changes for impact to OIS-CMS inherited controls</w:t>
      </w:r>
    </w:p>
    <w:p>
      <w:pPr>
        <w:pStyle w:val="ListParagraph"/>
        <w:numPr>
          <w:ilvl w:val="0"/>
          <w:numId w:val="2"/>
        </w:numPr>
        <w:spacing w:after="40" w:before="0"/>
      </w:pPr>
      <w:r>
        <w:rPr>
          <w:rFonts w:ascii="Arial" w:cs="Arial" w:eastAsia="Arial" w:hAnsi="Arial"/>
          <w:color w:val="000000"/>
          <w:sz w:val="19"/>
          <w:szCs w:val="19"/>
        </w:rPr>
        <w:t xml:space="preserve">Review CloudTrail logs weekly for anomalous activity within the AWS environment</w:t>
      </w:r>
    </w:p>
    <w:p>
      <w:pPr>
        <w:pStyle w:val="ListParagraph"/>
        <w:numPr>
          <w:ilvl w:val="0"/>
          <w:numId w:val="2"/>
        </w:numPr>
        <w:spacing w:after="40" w:before="0"/>
      </w:pPr>
      <w:r>
        <w:rPr>
          <w:rFonts w:ascii="Arial" w:cs="Arial" w:eastAsia="Arial" w:hAnsi="Arial"/>
          <w:color w:val="000000"/>
          <w:sz w:val="19"/>
          <w:szCs w:val="19"/>
        </w:rPr>
        <w:t xml:space="preserve">Validate WAF rule effectiveness monthly through log review and alert analysis</w:t>
      </w:r>
    </w:p>
    <w:p>
      <w:pPr>
        <w:pStyle w:val="ListParagraph"/>
        <w:numPr>
          <w:ilvl w:val="0"/>
          <w:numId w:val="2"/>
        </w:numPr>
        <w:spacing w:after="40" w:before="0"/>
      </w:pPr>
      <w:r>
        <w:rPr>
          <w:rFonts w:ascii="Arial" w:cs="Arial" w:eastAsia="Arial" w:hAnsi="Arial"/>
          <w:color w:val="000000"/>
          <w:sz w:val="19"/>
          <w:szCs w:val="19"/>
        </w:rPr>
        <w:t xml:space="preserve">Review security group configurations quarterly to ensure no unauthorized changes to VPC access controls</w:t>
      </w:r>
    </w:p>
    <w:p>
      <w:pPr>
        <w:pStyle w:val="ListParagraph"/>
        <w:numPr>
          <w:ilvl w:val="0"/>
          <w:numId w:val="2"/>
        </w:numPr>
        <w:spacing w:after="40" w:before="0"/>
      </w:pPr>
      <w:r>
        <w:rPr>
          <w:rFonts w:ascii="Arial" w:cs="Arial" w:eastAsia="Arial" w:hAnsi="Arial"/>
          <w:color w:val="000000"/>
          <w:sz w:val="19"/>
          <w:szCs w:val="19"/>
        </w:rPr>
        <w:t xml:space="preserve">Document any inherited control failures or changes in the OIS-CMS POA&amp;M with assigned remediation owners and target completion dates</w:t>
      </w:r>
    </w:p>
    <w:p>
      <w:r>
        <w:br w:type="page"/>
      </w:r>
    </w:p>
    <w:p>
      <w:pPr>
        <w:pBdr>
          <w:bottom w:val="single" w:color="1F3864" w:sz="8" w:space="2"/>
        </w:pBdr>
        <w:spacing w:after="80" w:before="240"/>
      </w:pPr>
      <w:r>
        <w:rPr>
          <w:rFonts w:ascii="Arial" w:cs="Arial" w:eastAsia="Arial" w:hAnsi="Arial"/>
          <w:b/>
          <w:bCs/>
          <w:color w:val="1F3864"/>
          <w:sz w:val="24"/>
          <w:szCs w:val="24"/>
        </w:rPr>
        <w:t xml:space="preserve">SECTION 5 — SYSTEM INTERCONNECTIONS</w:t>
      </w:r>
    </w:p>
    <w:p>
      <w:pPr>
        <w:spacing w:after="40" w:before="160"/>
      </w:pPr>
      <w:r>
        <w:rPr>
          <w:rFonts w:ascii="Arial" w:cs="Arial" w:eastAsia="Arial" w:hAnsi="Arial"/>
          <w:b/>
          <w:bCs/>
          <w:color w:val="2E75B6"/>
          <w:sz w:val="20"/>
          <w:szCs w:val="20"/>
        </w:rPr>
        <w:t xml:space="preserve">5.1 Current Interconnections</w:t>
      </w:r>
    </w:p>
    <w:p>
      <w:pPr>
        <w:spacing w:after="80" w:before="0"/>
      </w:pPr>
      <w:r>
        <w:rPr>
          <w:rFonts w:ascii="Arial" w:cs="Arial" w:eastAsia="Arial" w:hAnsi="Arial"/>
          <w:color w:val="000000"/>
          <w:sz w:val="19"/>
          <w:szCs w:val="19"/>
        </w:rPr>
        <w:t xml:space="preserve">As of the date of this System Security Plan OIS-CMS has no active system interconnections. The system boundary is self-contained within AWS GovCloud and does not currently share data with or accept connections from any external federal information system. All user access occurs through the internet-facing web portal using OIS-CMS native credentials enforced with Multi-Factor Authentication.</w:t>
      </w:r>
    </w:p>
    <w:p>
      <w:pPr>
        <w:spacing w:after="40" w:before="160"/>
      </w:pPr>
      <w:r>
        <w:rPr>
          <w:rFonts w:ascii="Arial" w:cs="Arial" w:eastAsia="Arial" w:hAnsi="Arial"/>
          <w:b/>
          <w:bCs/>
          <w:color w:val="2E75B6"/>
          <w:sz w:val="20"/>
          <w:szCs w:val="20"/>
        </w:rPr>
        <w:t xml:space="preserve">5.2 Pending Interconnection — Agency Active Directory Integration</w:t>
      </w:r>
    </w:p>
    <w:p>
      <w:pPr>
        <w:spacing w:after="80" w:before="0"/>
      </w:pPr>
      <w:r>
        <w:rPr>
          <w:rFonts w:ascii="Arial" w:cs="Arial" w:eastAsia="Arial" w:hAnsi="Arial"/>
          <w:color w:val="000000"/>
          <w:sz w:val="19"/>
          <w:szCs w:val="19"/>
        </w:rPr>
        <w:t xml:space="preserve">The OIS program has received a request to establish an interconnection between OIS-CMS and the sponsoring agency's Active Directory (AD) system. The purpose of this interconnection is to enable federated identity management — allowing authorized government users to authenticate to OIS-CMS using their existing agency credentials rather than maintaining a separate credential set.</w:t>
      </w:r>
    </w:p>
    <w:p>
      <w:pPr>
        <w:spacing w:after="80" w:before="0"/>
      </w:pPr>
      <w:r>
        <w:rPr>
          <w:rFonts w:ascii="Arial" w:cs="Arial" w:eastAsia="Arial" w:hAnsi="Arial"/>
          <w:color w:val="000000"/>
          <w:sz w:val="19"/>
          <w:szCs w:val="19"/>
        </w:rPr>
        <w:t xml:space="preserve">This interconnection has not been approved or established. The following requirements must be satisfied in full before the connection is authorized:</w:t>
      </w:r>
    </w:p>
    <w:p>
      <w:pPr>
        <w:spacing w:after="80" w:before="0"/>
      </w:pPr>
      <w:r>
        <w:rPr>
          <w:rFonts w:ascii="Arial" w:cs="Arial" w:eastAsia="Arial" w:hAnsi="Arial"/>
          <w:sz w:val="10"/>
          <w:szCs w:val="10"/>
        </w:rPr>
        <w:t xml:space="preserve"/>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800"/>
        <w:gridCol w:w="3200"/>
        <w:gridCol w:w="4000"/>
      </w:tblGrid>
      <w:tr>
        <w:tc>
          <w:tcPr>
            <w:tcW w:type="dxa" w:w="28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Requirement</w:t>
            </w:r>
          </w:p>
        </w:tc>
        <w:tc>
          <w:tcPr>
            <w:tcW w:type="dxa" w:w="32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Document Required</w:t>
            </w:r>
          </w:p>
        </w:tc>
        <w:tc>
          <w:tcPr>
            <w:tcW w:type="dxa" w:w="40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Purpose</w:t>
            </w:r>
          </w:p>
        </w:tc>
      </w:tr>
      <w:tr>
        <w:tc>
          <w:tcPr>
            <w:tcW w:type="dxa" w:w="28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Verify agency system is authorized</w:t>
            </w:r>
          </w:p>
        </w:tc>
        <w:tc>
          <w:tcPr>
            <w:tcW w:type="dxa" w:w="32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Active ATO letter — current and unexpired</w:t>
            </w:r>
          </w:p>
        </w:tc>
        <w:tc>
          <w:tcPr>
            <w:tcW w:type="dxa" w:w="40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Confirm the connecting system is formally authorized to operate</w:t>
            </w:r>
          </w:p>
        </w:tc>
      </w:tr>
      <w:tr>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Evaluate agency security posture</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Current Security Assessment Report (SAR)</w:t>
            </w:r>
          </w:p>
        </w:tc>
        <w:tc>
          <w:tcPr>
            <w:tcW w:type="dxa" w:w="4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Identify open findings and assess risk to OIS-CMS</w:t>
            </w:r>
          </w:p>
        </w:tc>
      </w:tr>
      <w:tr>
        <w:tc>
          <w:tcPr>
            <w:tcW w:type="dxa" w:w="28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Review open weaknesses</w:t>
            </w:r>
          </w:p>
        </w:tc>
        <w:tc>
          <w:tcPr>
            <w:tcW w:type="dxa" w:w="32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Current POA&amp;M</w:t>
            </w:r>
          </w:p>
        </w:tc>
        <w:tc>
          <w:tcPr>
            <w:tcW w:type="dxa" w:w="40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Identify Critical and High findings that may affect OIS-CMS authentication integrity</w:t>
            </w:r>
          </w:p>
        </w:tc>
      </w:tr>
      <w:tr>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Review system documentation</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Agency SSP — relevant sections</w:t>
            </w:r>
          </w:p>
        </w:tc>
        <w:tc>
          <w:tcPr>
            <w:tcW w:type="dxa" w:w="4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Understand how the AD system implements controls governing federated identity data</w:t>
            </w:r>
          </w:p>
        </w:tc>
      </w:tr>
      <w:tr>
        <w:tc>
          <w:tcPr>
            <w:tcW w:type="dxa" w:w="28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Formalize security requirements</w:t>
            </w:r>
          </w:p>
        </w:tc>
        <w:tc>
          <w:tcPr>
            <w:tcW w:type="dxa" w:w="32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Interconnection Security Agreement (ISA) — signed by both System Owners</w:t>
            </w:r>
          </w:p>
        </w:tc>
        <w:tc>
          <w:tcPr>
            <w:tcW w:type="dxa" w:w="40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Document data flows, protection mechanisms, and security responsibilities for both systems</w:t>
            </w:r>
          </w:p>
        </w:tc>
      </w:tr>
      <w:tr>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Formalize operational relationship</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Memorandum of Understanding (MOU) — signed by both System Owners</w:t>
            </w:r>
          </w:p>
        </w:tc>
        <w:tc>
          <w:tcPr>
            <w:tcW w:type="dxa" w:w="4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center"/>
            </w:pPr>
            <w:r>
              <w:rPr>
                <w:rFonts w:ascii="Arial" w:cs="Arial" w:eastAsia="Arial" w:hAnsi="Arial"/>
                <w:b w:val="false"/>
                <w:bCs w:val="false"/>
                <w:color w:val="000000"/>
                <w:sz w:val="18"/>
                <w:szCs w:val="18"/>
              </w:rPr>
              <w:t xml:space="preserve">Document operational responsibilities, change management procedures, and connection termination conditions</w:t>
            </w:r>
          </w:p>
        </w:tc>
      </w:tr>
    </w:tbl>
    <w:p>
      <w:pPr>
        <w:spacing w:after="80" w:before="0"/>
      </w:pPr>
      <w:r>
        <w:rPr>
          <w:rFonts w:ascii="Arial" w:cs="Arial" w:eastAsia="Arial" w:hAnsi="Arial"/>
          <w:sz w:val="10"/>
          <w:szCs w:val="10"/>
        </w:rPr>
        <w:t xml:space="preserve"/>
      </w:r>
    </w:p>
    <w:p>
      <w:pPr>
        <w:spacing w:after="40" w:before="160"/>
      </w:pPr>
      <w:r>
        <w:rPr>
          <w:rFonts w:ascii="Arial" w:cs="Arial" w:eastAsia="Arial" w:hAnsi="Arial"/>
          <w:b/>
          <w:bCs/>
          <w:color w:val="2E75B6"/>
          <w:sz w:val="20"/>
          <w:szCs w:val="20"/>
        </w:rPr>
        <w:t xml:space="preserve">5.3 Interconnection Risk Considerations</w:t>
      </w:r>
    </w:p>
    <w:p>
      <w:pPr>
        <w:spacing w:after="80" w:before="0"/>
      </w:pPr>
      <w:r>
        <w:rPr>
          <w:rFonts w:ascii="Arial" w:cs="Arial" w:eastAsia="Arial" w:hAnsi="Arial"/>
          <w:b/>
          <w:bCs/>
          <w:i w:val="false"/>
          <w:iCs w:val="false"/>
          <w:color w:val="000000"/>
          <w:sz w:val="19"/>
          <w:szCs w:val="19"/>
        </w:rPr>
        <w:t xml:space="preserve">Lateral Movement Risk — </w:t>
      </w:r>
      <w:r>
        <w:rPr>
          <w:rFonts w:ascii="Arial" w:cs="Arial" w:eastAsia="Arial" w:hAnsi="Arial"/>
          <w:b w:val="false"/>
          <w:bCs w:val="false"/>
          <w:i w:val="false"/>
          <w:iCs w:val="false"/>
          <w:color w:val="000000"/>
          <w:sz w:val="19"/>
          <w:szCs w:val="19"/>
        </w:rPr>
        <w:t xml:space="preserve">A compromise of the agency's Active Directory could allow an attacker to use valid federated credentials to access OIS-CMS. Mitigation requires enforcement of MFA on all federated authentication sessions.</w:t>
      </w:r>
    </w:p>
    <w:p>
      <w:pPr>
        <w:spacing w:after="80" w:before="0"/>
      </w:pPr>
      <w:r>
        <w:rPr>
          <w:rFonts w:ascii="Arial" w:cs="Arial" w:eastAsia="Arial" w:hAnsi="Arial"/>
          <w:b/>
          <w:bCs/>
          <w:i w:val="false"/>
          <w:iCs w:val="false"/>
          <w:color w:val="000000"/>
          <w:sz w:val="19"/>
          <w:szCs w:val="19"/>
        </w:rPr>
        <w:t xml:space="preserve">Expanded Attack Surface — </w:t>
      </w:r>
      <w:r>
        <w:rPr>
          <w:rFonts w:ascii="Arial" w:cs="Arial" w:eastAsia="Arial" w:hAnsi="Arial"/>
          <w:b w:val="false"/>
          <w:bCs w:val="false"/>
          <w:i w:val="false"/>
          <w:iCs w:val="false"/>
          <w:color w:val="000000"/>
          <w:sz w:val="19"/>
          <w:szCs w:val="19"/>
        </w:rPr>
        <w:t xml:space="preserve">The interconnection creates a network path between OIS-CMS and the agency's AD infrastructure. Strict network controls will limit traffic to only the ports and protocols required for authentication.</w:t>
      </w:r>
    </w:p>
    <w:p>
      <w:pPr>
        <w:spacing w:after="80" w:before="0"/>
      </w:pPr>
      <w:r>
        <w:rPr>
          <w:rFonts w:ascii="Arial" w:cs="Arial" w:eastAsia="Arial" w:hAnsi="Arial"/>
          <w:b/>
          <w:bCs/>
          <w:i w:val="false"/>
          <w:iCs w:val="false"/>
          <w:color w:val="000000"/>
          <w:sz w:val="19"/>
          <w:szCs w:val="19"/>
        </w:rPr>
        <w:t xml:space="preserve">Availability Dependency — </w:t>
      </w:r>
      <w:r>
        <w:rPr>
          <w:rFonts w:ascii="Arial" w:cs="Arial" w:eastAsia="Arial" w:hAnsi="Arial"/>
          <w:b w:val="false"/>
          <w:bCs w:val="false"/>
          <w:i w:val="false"/>
          <w:iCs w:val="false"/>
          <w:color w:val="000000"/>
          <w:sz w:val="19"/>
          <w:szCs w:val="19"/>
        </w:rPr>
        <w:t xml:space="preserve">OIS-CMS will become dependent on the availability of the agency's AD system. A contingency procedure will be documented defining emergency access procedures in the event AD is unavailable.</w:t>
      </w:r>
    </w:p>
    <w:p>
      <w:pPr>
        <w:spacing w:after="40" w:before="160"/>
      </w:pPr>
      <w:r>
        <w:rPr>
          <w:rFonts w:ascii="Arial" w:cs="Arial" w:eastAsia="Arial" w:hAnsi="Arial"/>
          <w:b/>
          <w:bCs/>
          <w:color w:val="2E75B6"/>
          <w:sz w:val="20"/>
          <w:szCs w:val="20"/>
        </w:rPr>
        <w:t xml:space="preserve">5.4 Future Interconnection Policy</w:t>
      </w:r>
    </w:p>
    <w:p>
      <w:pPr>
        <w:spacing w:after="80" w:before="0"/>
      </w:pPr>
      <w:r>
        <w:rPr>
          <w:rFonts w:ascii="Arial" w:cs="Arial" w:eastAsia="Arial" w:hAnsi="Arial"/>
          <w:color w:val="000000"/>
          <w:sz w:val="19"/>
          <w:szCs w:val="19"/>
        </w:rPr>
        <w:t xml:space="preserve">All future requests to establish interconnections with OIS-CMS will follow the same requirements defined in Section 5.2. No interconnection will be established without a verified active ATO, reviewed SAR and POA&amp;M, fully executed ISA and MOU, and Authorizing Official acknowledgment.</w:t>
      </w:r>
    </w:p>
    <w:p>
      <w:r>
        <w:br w:type="page"/>
      </w:r>
    </w:p>
    <w:p>
      <w:pPr>
        <w:pBdr>
          <w:bottom w:val="single" w:color="1F3864" w:sz="8" w:space="2"/>
        </w:pBdr>
        <w:spacing w:after="80" w:before="240"/>
      </w:pPr>
      <w:r>
        <w:rPr>
          <w:rFonts w:ascii="Arial" w:cs="Arial" w:eastAsia="Arial" w:hAnsi="Arial"/>
          <w:b/>
          <w:bCs/>
          <w:color w:val="1F3864"/>
          <w:sz w:val="24"/>
          <w:szCs w:val="24"/>
        </w:rPr>
        <w:t xml:space="preserve">SECTION 6 — APPLICABLE LAWS, REGULATIONS, AND STANDARDS</w:t>
      </w:r>
    </w:p>
    <w:p>
      <w:pPr>
        <w:spacing w:after="80" w:before="0"/>
      </w:pPr>
      <w:r>
        <w:rPr>
          <w:rFonts w:ascii="Arial" w:cs="Arial" w:eastAsia="Arial" w:hAnsi="Arial"/>
          <w:color w:val="000000"/>
          <w:sz w:val="19"/>
          <w:szCs w:val="19"/>
        </w:rPr>
        <w:t xml:space="preserve">OIS-CMS operations are governed by the following federal laws, regulations, and standards. These frameworks form a layered compliance obligation where each framework builds upon the one above it to define the full security requirements for this system.</w:t>
      </w:r>
    </w:p>
    <w:p>
      <w:pPr>
        <w:spacing w:after="80" w:before="0"/>
      </w:pPr>
      <w:r>
        <w:rPr>
          <w:rFonts w:ascii="Arial" w:cs="Arial" w:eastAsia="Arial" w:hAnsi="Arial"/>
          <w:sz w:val="10"/>
          <w:szCs w:val="10"/>
        </w:rPr>
        <w:t xml:space="preserve"/>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3600"/>
        <w:gridCol w:w="6400"/>
      </w:tblGrid>
      <w:tr>
        <w:tc>
          <w:tcPr>
            <w:tcW w:type="dxa" w:w="36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Framework</w:t>
            </w:r>
          </w:p>
        </w:tc>
        <w:tc>
          <w:tcPr>
            <w:tcW w:type="dxa" w:w="64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Applicability to OIS-CMS</w:t>
            </w:r>
          </w:p>
        </w:tc>
      </w:tr>
      <w:tr>
        <w:tc>
          <w:tcPr>
            <w:tcW w:type="dxa" w:w="36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FISMA — Federal Information Security Modernization Act</w:t>
            </w:r>
          </w:p>
        </w:tc>
        <w:tc>
          <w:tcPr>
            <w:tcW w:type="dxa" w:w="6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Foundational federal law requiring all executive branch agencies to develop, document, and implement an information security program. Establishes the legal mandate for the RMF authorization process and the ATO requirement for OIS-CMS.</w:t>
            </w:r>
          </w:p>
        </w:tc>
      </w:tr>
      <w:tr>
        <w:tc>
          <w:tcPr>
            <w:tcW w:type="dxa" w:w="3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NIST SP 800-37 Rev 2 — Risk Management Framework</w:t>
            </w:r>
          </w:p>
        </w:tc>
        <w:tc>
          <w:tcPr>
            <w:tcW w:type="dxa" w:w="6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Defines the six-step RMF process — Categorize, Select, Implement, Assess, Authorize, Monitor — governing the entire OIS-CMS authorization lifecycle. Every deliverable in this package is required by this framework.</w:t>
            </w:r>
          </w:p>
        </w:tc>
      </w:tr>
      <w:tr>
        <w:tc>
          <w:tcPr>
            <w:tcW w:type="dxa" w:w="36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FIPS Publication 199 — Security Categorization</w:t>
            </w:r>
          </w:p>
        </w:tc>
        <w:tc>
          <w:tcPr>
            <w:tcW w:type="dxa" w:w="6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Establishes the standards for categorizing federal information systems based on potential impact to confidentiality, integrity, and availability. The Moderate categorization of OIS-CMS was determined in accordance with FIPS 199.</w:t>
            </w:r>
          </w:p>
        </w:tc>
      </w:tr>
      <w:tr>
        <w:tc>
          <w:tcPr>
            <w:tcW w:type="dxa" w:w="3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FIPS Publication 200 — Minimum Security Requirements</w:t>
            </w:r>
          </w:p>
        </w:tc>
        <w:tc>
          <w:tcPr>
            <w:tcW w:type="dxa" w:w="6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Establishes minimum security requirements for federal systems at each impact level. For OIS-CMS as a Moderate system FIPS 200 defines minimum requirements across all applicable security control families.</w:t>
            </w:r>
          </w:p>
        </w:tc>
      </w:tr>
      <w:tr>
        <w:tc>
          <w:tcPr>
            <w:tcW w:type="dxa" w:w="36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NIST SP 800-53 Rev 5 — Security and Privacy Controls</w:t>
            </w:r>
          </w:p>
        </w:tc>
        <w:tc>
          <w:tcPr>
            <w:tcW w:type="dxa" w:w="6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Provides the catalog of security and privacy controls from which the OIS-CMS Moderate baseline is drawn. Every control implementation statement in Section 7 references and is evaluated against NIST SP 800-53 Rev 5.</w:t>
            </w:r>
          </w:p>
        </w:tc>
      </w:tr>
      <w:tr>
        <w:tc>
          <w:tcPr>
            <w:tcW w:type="dxa" w:w="3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FedRAMP — Federal Risk and Authorization Management Program</w:t>
            </w:r>
          </w:p>
        </w:tc>
        <w:tc>
          <w:tcPr>
            <w:tcW w:type="dxa" w:w="6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Governs the security assessment and authorization of cloud services used by federal agencies. OIS-CMS is hosted on AWS GovCloud which holds a FedRAMP High authorization. OIS-CMS must comply with FedRAMP requirements including inherited control documentation and ConMon obligations.</w:t>
            </w:r>
          </w:p>
        </w:tc>
      </w:tr>
      <w:tr>
        <w:tc>
          <w:tcPr>
            <w:tcW w:type="dxa" w:w="36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32 CFR Part 2002 — Controlled Unclassified Information</w:t>
            </w:r>
          </w:p>
        </w:tc>
        <w:tc>
          <w:tcPr>
            <w:tcW w:type="dxa" w:w="6400"/>
            <w:tcBorders>
              <w:top w:val="single" w:color="BFBFBF" w:sz="4"/>
              <w:left w:val="single" w:color="BFBFBF" w:sz="4"/>
              <w:bottom w:val="single" w:color="BFBFBF" w:sz="4"/>
              <w:right w:val="single" w:color="BFBFBF" w:sz="4"/>
            </w:tcBorders>
            <w:shd w:fill="F2F2F2"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Establishes the executive branch framework for handling, safeguarding, and disseminating CUI. OIS-CMS processes and stores CUI on behalf of a DoD agency and must comply with all applicable CUI handling requirements.</w:t>
            </w:r>
          </w:p>
        </w:tc>
      </w:tr>
      <w:tr>
        <w:tc>
          <w:tcPr>
            <w:tcW w:type="dxa" w:w="3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DoD Instruction 8510.01 — RMF for DoD IT</w:t>
            </w:r>
          </w:p>
        </w:tc>
        <w:tc>
          <w:tcPr>
            <w:tcW w:type="dxa" w:w="6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Implements the NIST RMF specifically for DoD information systems and adds DoD-specific requirements including the use of eMASS for authorization package management. As a system supporting a DoD agency OIS-CMS must comply with DoDI 8510.01 throughout the authorization lifecycle.</w:t>
            </w:r>
          </w:p>
        </w:tc>
      </w:tr>
    </w:tbl>
    <w:p>
      <w:pPr>
        <w:spacing w:after="80" w:before="0"/>
      </w:pPr>
      <w:r>
        <w:rPr>
          <w:rFonts w:ascii="Arial" w:cs="Arial" w:eastAsia="Arial" w:hAnsi="Arial"/>
          <w:sz w:val="10"/>
          <w:szCs w:val="10"/>
        </w:rPr>
        <w:t xml:space="preserve"/>
      </w:r>
    </w:p>
    <w:p>
      <w:pPr>
        <w:spacing w:after="80" w:before="0"/>
      </w:pPr>
      <w:r>
        <w:rPr>
          <w:rFonts w:ascii="Arial" w:cs="Arial" w:eastAsia="Arial" w:hAnsi="Arial"/>
          <w:b/>
          <w:bCs/>
          <w:i w:val="false"/>
          <w:iCs w:val="false"/>
          <w:color w:val="000000"/>
          <w:sz w:val="19"/>
          <w:szCs w:val="19"/>
        </w:rPr>
        <w:t xml:space="preserve">Compliance Integration: </w:t>
      </w:r>
      <w:r>
        <w:rPr>
          <w:rFonts w:ascii="Arial" w:cs="Arial" w:eastAsia="Arial" w:hAnsi="Arial"/>
          <w:b w:val="false"/>
          <w:bCs w:val="false"/>
          <w:i w:val="false"/>
          <w:iCs w:val="false"/>
          <w:color w:val="000000"/>
          <w:sz w:val="19"/>
          <w:szCs w:val="19"/>
        </w:rPr>
        <w:t xml:space="preserve">These eight frameworks are not separate or competing requirements — they are layers of the same compliance obligation. FISMA establishes the legal requirement. NIST SP 800-37 defines the process. FIPS 199 and 200 establish categorization and minimum requirements. NIST SP 800-53 provides the specific controls. FedRAMP addresses the cloud environment. 32 CFR Part 2002 addresses the data type. DoDI 8510.01 addresses the DoD organizational context. Together they define the complete compliance picture for OIS-CMS.</w:t>
      </w:r>
    </w:p>
    <w:p>
      <w:r>
        <w:br w:type="page"/>
      </w:r>
    </w:p>
    <w:p>
      <w:pPr>
        <w:pBdr>
          <w:bottom w:val="single" w:color="1F3864" w:sz="8" w:space="2"/>
        </w:pBdr>
        <w:spacing w:after="80" w:before="240"/>
      </w:pPr>
      <w:r>
        <w:rPr>
          <w:rFonts w:ascii="Arial" w:cs="Arial" w:eastAsia="Arial" w:hAnsi="Arial"/>
          <w:b/>
          <w:bCs/>
          <w:color w:val="1F3864"/>
          <w:sz w:val="24"/>
          <w:szCs w:val="24"/>
        </w:rPr>
        <w:t xml:space="preserve">SECTION 7 — CONTROL IMPLEMENTATION STATEMENTS</w:t>
      </w:r>
    </w:p>
    <w:p>
      <w:pPr>
        <w:spacing w:after="80" w:before="0"/>
      </w:pPr>
      <w:r>
        <w:rPr>
          <w:rFonts w:ascii="Arial" w:cs="Arial" w:eastAsia="Arial" w:hAnsi="Arial"/>
          <w:color w:val="000000"/>
          <w:sz w:val="19"/>
          <w:szCs w:val="19"/>
        </w:rPr>
        <w:t xml:space="preserve">The following control implementation statements document how OIS-CMS implements selected controls from the NIST SP 800-53 Rev 5 Moderate baseline. Each statement identifies the control type (inherited, hybrid, or system-specific), the specific implementation, responsible ownership, and verification methodology.</w:t>
      </w:r>
    </w:p>
    <w:p>
      <w:pPr>
        <w:spacing w:after="80" w:before="0"/>
      </w:pPr>
      <w:r>
        <w:rPr>
          <w:rFonts w:ascii="Arial" w:cs="Arial" w:eastAsia="Arial" w:hAnsi="Arial"/>
          <w:sz w:val="10"/>
          <w:szCs w:val="10"/>
        </w:rPr>
        <w:t xml:space="preserve"/>
      </w:r>
    </w:p>
    <w:p>
      <w:pPr>
        <w:spacing w:after="40" w:before="160"/>
      </w:pPr>
      <w:r>
        <w:rPr>
          <w:rFonts w:ascii="Arial" w:cs="Arial" w:eastAsia="Arial" w:hAnsi="Arial"/>
          <w:b/>
          <w:bCs/>
          <w:color w:val="2E75B6"/>
          <w:sz w:val="20"/>
          <w:szCs w:val="20"/>
        </w:rPr>
        <w:t xml:space="preserve">AC-2 — Account Management</w:t>
      </w:r>
    </w:p>
    <w:p>
      <w:pPr>
        <w:spacing w:after="80" w:before="0"/>
      </w:pPr>
      <w:r>
        <w:rPr>
          <w:rFonts w:ascii="Arial" w:cs="Arial" w:eastAsia="Arial" w:hAnsi="Arial"/>
          <w:b/>
          <w:bCs/>
          <w:i w:val="false"/>
          <w:iCs w:val="false"/>
          <w:color w:val="000000"/>
          <w:sz w:val="19"/>
          <w:szCs w:val="19"/>
        </w:rPr>
        <w:t xml:space="preserve">Control Type: </w:t>
      </w:r>
      <w:r>
        <w:rPr>
          <w:rFonts w:ascii="Arial" w:cs="Arial" w:eastAsia="Arial" w:hAnsi="Arial"/>
          <w:b w:val="false"/>
          <w:bCs w:val="false"/>
          <w:i w:val="false"/>
          <w:iCs w:val="false"/>
          <w:color w:val="000000"/>
          <w:sz w:val="19"/>
          <w:szCs w:val="19"/>
        </w:rPr>
        <w:t xml:space="preserve">Hybrid — AWS IAM infrastructure is inherited from AWS GovCloud FedRAMP authorization. Application account management, lifecycle workflows, and review processes are system-specific.</w:t>
      </w:r>
    </w:p>
    <w:p>
      <w:pPr>
        <w:spacing w:after="80" w:before="0"/>
      </w:pPr>
      <w:r>
        <w:rPr>
          <w:rFonts w:ascii="Arial" w:cs="Arial" w:eastAsia="Arial" w:hAnsi="Arial"/>
          <w:color w:val="000000"/>
          <w:sz w:val="19"/>
          <w:szCs w:val="19"/>
        </w:rPr>
        <w:t xml:space="preserve">OIS-CMS manages all information system accounts through a combination of AWS Identity and Access Management (IAM), application-level Role-Based Access Control (RBAC), AWS CloudTrail audit logging, and an HR-triggered account lifecycle workflow.</w:t>
      </w:r>
    </w:p>
    <w:p>
      <w:pPr>
        <w:spacing w:after="80" w:before="0"/>
      </w:pPr>
      <w:r>
        <w:rPr>
          <w:rFonts w:ascii="Arial" w:cs="Arial" w:eastAsia="Arial" w:hAnsi="Arial"/>
          <w:b/>
          <w:bCs/>
          <w:i w:val="false"/>
          <w:iCs w:val="false"/>
          <w:color w:val="000000"/>
          <w:sz w:val="19"/>
          <w:szCs w:val="19"/>
        </w:rPr>
        <w:t xml:space="preserve">Account Creation: </w:t>
      </w:r>
      <w:r>
        <w:rPr>
          <w:rFonts w:ascii="Arial" w:cs="Arial" w:eastAsia="Arial" w:hAnsi="Arial"/>
          <w:b w:val="false"/>
          <w:bCs w:val="false"/>
          <w:i w:val="false"/>
          <w:iCs w:val="false"/>
          <w:color w:val="000000"/>
          <w:sz w:val="19"/>
          <w:szCs w:val="19"/>
        </w:rPr>
        <w:t xml:space="preserve">All new user accounts require documented supervisor authorization before provisioning. Upon receiving an approved access request through the HR-triggered workflow the ISSO verifies the user's need-to-know, clearance status, and supervisory approval. Accounts are created in AWS IAM and assigned an RBAC role consistent with the principle of least privilege based on the user's specific job function. No account is created without written authorization on file.</w:t>
      </w:r>
    </w:p>
    <w:p>
      <w:pPr>
        <w:spacing w:after="80" w:before="0"/>
      </w:pPr>
      <w:r>
        <w:rPr>
          <w:rFonts w:ascii="Arial" w:cs="Arial" w:eastAsia="Arial" w:hAnsi="Arial"/>
          <w:b/>
          <w:bCs/>
          <w:i w:val="false"/>
          <w:iCs w:val="false"/>
          <w:color w:val="000000"/>
          <w:sz w:val="19"/>
          <w:szCs w:val="19"/>
        </w:rPr>
        <w:t xml:space="preserve">Account Review: </w:t>
      </w:r>
      <w:r>
        <w:rPr>
          <w:rFonts w:ascii="Arial" w:cs="Arial" w:eastAsia="Arial" w:hAnsi="Arial"/>
          <w:b w:val="false"/>
          <w:bCs w:val="false"/>
          <w:i w:val="false"/>
          <w:iCs w:val="false"/>
          <w:color w:val="000000"/>
          <w:sz w:val="19"/>
          <w:szCs w:val="19"/>
        </w:rPr>
        <w:t xml:space="preserve">The ISSO conducts formal account reviews every 90 days. Each review validates that all active accounts have a current business need, assigned roles remain consistent with job functions, and no accounts have been dormant for more than 30 days. Dormant accounts are disabled immediately upon identification.</w:t>
      </w:r>
    </w:p>
    <w:p>
      <w:pPr>
        <w:spacing w:after="80" w:before="0"/>
      </w:pPr>
      <w:r>
        <w:rPr>
          <w:rFonts w:ascii="Arial" w:cs="Arial" w:eastAsia="Arial" w:hAnsi="Arial"/>
          <w:b/>
          <w:bCs/>
          <w:i w:val="false"/>
          <w:iCs w:val="false"/>
          <w:color w:val="000000"/>
          <w:sz w:val="19"/>
          <w:szCs w:val="19"/>
        </w:rPr>
        <w:t xml:space="preserve">Account Removal: </w:t>
      </w:r>
      <w:r>
        <w:rPr>
          <w:rFonts w:ascii="Arial" w:cs="Arial" w:eastAsia="Arial" w:hAnsi="Arial"/>
          <w:b w:val="false"/>
          <w:bCs w:val="false"/>
          <w:i w:val="false"/>
          <w:iCs w:val="false"/>
          <w:color w:val="000000"/>
          <w:sz w:val="19"/>
          <w:szCs w:val="19"/>
        </w:rPr>
        <w:t xml:space="preserve">Upon notification from the HR workflow that a user has separated from the program the ISSO disables the account in AWS IAM within 24 hours and permanently removes it within 72 hours. AWS CloudTrail logs both actions providing a timestamped audit trail of timely execution.</w:t>
      </w:r>
    </w:p>
    <w:p>
      <w:pPr>
        <w:spacing w:after="80" w:before="0"/>
      </w:pPr>
      <w:r>
        <w:rPr>
          <w:rFonts w:ascii="Arial" w:cs="Arial" w:eastAsia="Arial" w:hAnsi="Arial"/>
          <w:b/>
          <w:bCs/>
          <w:i w:val="false"/>
          <w:iCs w:val="false"/>
          <w:color w:val="000000"/>
          <w:sz w:val="19"/>
          <w:szCs w:val="19"/>
        </w:rPr>
        <w:t xml:space="preserve">Responsibility: </w:t>
      </w:r>
      <w:r>
        <w:rPr>
          <w:rFonts w:ascii="Arial" w:cs="Arial" w:eastAsia="Arial" w:hAnsi="Arial"/>
          <w:b w:val="false"/>
          <w:bCs w:val="false"/>
          <w:i w:val="false"/>
          <w:iCs w:val="false"/>
          <w:color w:val="000000"/>
          <w:sz w:val="19"/>
          <w:szCs w:val="19"/>
        </w:rPr>
        <w:t xml:space="preserve">The ISSO is the primary owner of account management operations. The Program Manager serves as the approving authority for all access requests.</w:t>
      </w:r>
    </w:p>
    <w:p>
      <w:pPr>
        <w:spacing w:after="80" w:before="0"/>
      </w:pPr>
      <w:r>
        <w:rPr>
          <w:rFonts w:ascii="Arial" w:cs="Arial" w:eastAsia="Arial" w:hAnsi="Arial"/>
          <w:b/>
          <w:bCs/>
          <w:i w:val="false"/>
          <w:iCs w:val="false"/>
          <w:color w:val="000000"/>
          <w:sz w:val="19"/>
          <w:szCs w:val="19"/>
        </w:rPr>
        <w:t xml:space="preserve">Verification: </w:t>
      </w:r>
      <w:r>
        <w:rPr>
          <w:rFonts w:ascii="Arial" w:cs="Arial" w:eastAsia="Arial" w:hAnsi="Arial"/>
          <w:b w:val="false"/>
          <w:bCs w:val="false"/>
          <w:i w:val="false"/>
          <w:iCs w:val="false"/>
          <w:color w:val="000000"/>
          <w:sz w:val="19"/>
          <w:szCs w:val="19"/>
        </w:rPr>
        <w:t xml:space="preserve">Compliance verified through quarterly account reviews documented by the ISSO, monthly CloudTrail log reviews confirming no unauthorized account activity, and annual audits of the account management process. Evidence retained for a minimum of three years.</w:t>
      </w:r>
    </w:p>
    <w:p>
      <w:pPr>
        <w:spacing w:after="80" w:before="0"/>
      </w:pPr>
      <w:r>
        <w:rPr>
          <w:rFonts w:ascii="Arial" w:cs="Arial" w:eastAsia="Arial" w:hAnsi="Arial"/>
          <w:sz w:val="10"/>
          <w:szCs w:val="10"/>
        </w:rPr>
        <w:t xml:space="preserve"/>
      </w:r>
    </w:p>
    <w:p>
      <w:pPr>
        <w:spacing w:after="40" w:before="160"/>
      </w:pPr>
      <w:r>
        <w:rPr>
          <w:rFonts w:ascii="Arial" w:cs="Arial" w:eastAsia="Arial" w:hAnsi="Arial"/>
          <w:b/>
          <w:bCs/>
          <w:color w:val="2E75B6"/>
          <w:sz w:val="20"/>
          <w:szCs w:val="20"/>
        </w:rPr>
        <w:t xml:space="preserve">IA-2 — Identification and Authentication</w:t>
      </w:r>
    </w:p>
    <w:p>
      <w:pPr>
        <w:spacing w:after="80" w:before="0"/>
      </w:pPr>
      <w:r>
        <w:rPr>
          <w:rFonts w:ascii="Arial" w:cs="Arial" w:eastAsia="Arial" w:hAnsi="Arial"/>
          <w:b/>
          <w:bCs/>
          <w:i w:val="false"/>
          <w:iCs w:val="false"/>
          <w:color w:val="000000"/>
          <w:sz w:val="19"/>
          <w:szCs w:val="19"/>
        </w:rPr>
        <w:t xml:space="preserve">Control Type: </w:t>
      </w:r>
      <w:r>
        <w:rPr>
          <w:rFonts w:ascii="Arial" w:cs="Arial" w:eastAsia="Arial" w:hAnsi="Arial"/>
          <w:b w:val="false"/>
          <w:bCs w:val="false"/>
          <w:i w:val="false"/>
          <w:iCs w:val="false"/>
          <w:color w:val="000000"/>
          <w:sz w:val="19"/>
          <w:szCs w:val="19"/>
        </w:rPr>
        <w:t xml:space="preserve">Hybrid — AWS IAM infrastructure authentication is inherited from AWS GovCloud FedRAMP authorization. Application-level MFA enforcement and authentication policy management are system-specific.</w:t>
      </w:r>
    </w:p>
    <w:p>
      <w:pPr>
        <w:spacing w:after="80" w:before="0"/>
      </w:pPr>
      <w:r>
        <w:rPr>
          <w:rFonts w:ascii="Arial" w:cs="Arial" w:eastAsia="Arial" w:hAnsi="Arial"/>
          <w:color w:val="000000"/>
          <w:sz w:val="19"/>
          <w:szCs w:val="19"/>
        </w:rPr>
        <w:t xml:space="preserve">OIS-CMS enforces unique identification and multi-factor authentication for all users through AWS Identity and Access Management (IAM) at the infrastructure level and application-level authentication controls at the internet-facing login portal.</w:t>
      </w:r>
    </w:p>
    <w:p>
      <w:pPr>
        <w:spacing w:after="80" w:before="0"/>
      </w:pPr>
      <w:r>
        <w:rPr>
          <w:rFonts w:ascii="Arial" w:cs="Arial" w:eastAsia="Arial" w:hAnsi="Arial"/>
          <w:b/>
          <w:bCs/>
          <w:i w:val="false"/>
          <w:iCs w:val="false"/>
          <w:color w:val="000000"/>
          <w:sz w:val="19"/>
          <w:szCs w:val="19"/>
        </w:rPr>
        <w:t xml:space="preserve">Authentication Mechanism: </w:t>
      </w:r>
      <w:r>
        <w:rPr>
          <w:rFonts w:ascii="Arial" w:cs="Arial" w:eastAsia="Arial" w:hAnsi="Arial"/>
          <w:b w:val="false"/>
          <w:bCs w:val="false"/>
          <w:i w:val="false"/>
          <w:iCs w:val="false"/>
          <w:color w:val="000000"/>
          <w:sz w:val="19"/>
          <w:szCs w:val="19"/>
        </w:rPr>
        <w:t xml:space="preserve">All OIS-CMS users — privileged and non-privileged — are required to authenticate using a government-issued PIV/CAC smart card combined with a PIN before access is granted. The smart card represents something the user has and the PIN represents something the user knows, satisfying the two-factor authentication requirement of IA-2 for all network access. MFA enforcement cannot be bypassed by any user including system administrators.</w:t>
      </w:r>
    </w:p>
    <w:p>
      <w:pPr>
        <w:spacing w:after="80" w:before="0"/>
      </w:pPr>
      <w:r>
        <w:rPr>
          <w:rFonts w:ascii="Arial" w:cs="Arial" w:eastAsia="Arial" w:hAnsi="Arial"/>
          <w:b/>
          <w:bCs/>
          <w:i w:val="false"/>
          <w:iCs w:val="false"/>
          <w:color w:val="000000"/>
          <w:sz w:val="19"/>
          <w:szCs w:val="19"/>
        </w:rPr>
        <w:t xml:space="preserve">Failed Authentication and Account Lockout: </w:t>
      </w:r>
      <w:r>
        <w:rPr>
          <w:rFonts w:ascii="Arial" w:cs="Arial" w:eastAsia="Arial" w:hAnsi="Arial"/>
          <w:b w:val="false"/>
          <w:bCs w:val="false"/>
          <w:i w:val="false"/>
          <w:iCs w:val="false"/>
          <w:color w:val="000000"/>
          <w:sz w:val="19"/>
          <w:szCs w:val="19"/>
        </w:rPr>
        <w:t xml:space="preserve">After three consecutive failed authentication attempts the affected account is automatically locked and access is denied. Every failed attempt is logged in AWS CloudTrail capturing the account name, source IP address, date, time, and cumulative failed attempt count. Account lockout prevents brute force attacks against OIS-CMS user credentials. Locked accounts are unlocked only by the ISSO following investigation confirming the lockout was not the result of malicious activity.</w:t>
      </w:r>
    </w:p>
    <w:p>
      <w:pPr>
        <w:spacing w:after="80" w:before="0"/>
      </w:pPr>
      <w:r>
        <w:rPr>
          <w:rFonts w:ascii="Arial" w:cs="Arial" w:eastAsia="Arial" w:hAnsi="Arial"/>
          <w:b/>
          <w:bCs/>
          <w:i w:val="false"/>
          <w:iCs w:val="false"/>
          <w:color w:val="000000"/>
          <w:sz w:val="19"/>
          <w:szCs w:val="19"/>
        </w:rPr>
        <w:t xml:space="preserve">Responsibility: </w:t>
      </w:r>
      <w:r>
        <w:rPr>
          <w:rFonts w:ascii="Arial" w:cs="Arial" w:eastAsia="Arial" w:hAnsi="Arial"/>
          <w:b w:val="false"/>
          <w:bCs w:val="false"/>
          <w:i w:val="false"/>
          <w:iCs w:val="false"/>
          <w:color w:val="000000"/>
          <w:sz w:val="19"/>
          <w:szCs w:val="19"/>
        </w:rPr>
        <w:t xml:space="preserve">AWS is responsible for underlying IAM authentication infrastructure under the FedRAMP inherited control framework. The ISSO is responsible for authentication policy configuration, MFA enforcement verification, failed authentication investigation, and account lockout management. The Program Manager serves as the approving authority for all user access requests.</w:t>
      </w:r>
    </w:p>
    <w:p>
      <w:pPr>
        <w:spacing w:after="80" w:before="0"/>
      </w:pPr>
      <w:r>
        <w:rPr>
          <w:rFonts w:ascii="Arial" w:cs="Arial" w:eastAsia="Arial" w:hAnsi="Arial"/>
          <w:b/>
          <w:bCs/>
          <w:i w:val="false"/>
          <w:iCs w:val="false"/>
          <w:color w:val="000000"/>
          <w:sz w:val="19"/>
          <w:szCs w:val="19"/>
        </w:rPr>
        <w:t xml:space="preserve">Verification: </w:t>
      </w:r>
      <w:r>
        <w:rPr>
          <w:rFonts w:ascii="Arial" w:cs="Arial" w:eastAsia="Arial" w:hAnsi="Arial"/>
          <w:b w:val="false"/>
          <w:bCs w:val="false"/>
          <w:i w:val="false"/>
          <w:iCs w:val="false"/>
          <w:color w:val="000000"/>
          <w:sz w:val="19"/>
          <w:szCs w:val="19"/>
        </w:rPr>
        <w:t xml:space="preserve">Authentication compliance verified through monthly ISSO review of AWS CloudTrail login event logs confirming MFA enforcement on all sessions, monthly review of failed authentication reports to detect brute force patterns, and quarterly testing of MFA enforcement. All verification activities documented and retained as continuous monitoring evidence.</w:t>
      </w:r>
    </w:p>
    <w:p>
      <w:pPr>
        <w:spacing w:after="80" w:before="0"/>
      </w:pPr>
      <w:r>
        <w:rPr>
          <w:rFonts w:ascii="Arial" w:cs="Arial" w:eastAsia="Arial" w:hAnsi="Arial"/>
          <w:sz w:val="10"/>
          <w:szCs w:val="10"/>
        </w:rPr>
        <w:t xml:space="preserve"/>
      </w:r>
    </w:p>
    <w:p>
      <w:pPr>
        <w:spacing w:after="40" w:before="160"/>
      </w:pPr>
      <w:r>
        <w:rPr>
          <w:rFonts w:ascii="Arial" w:cs="Arial" w:eastAsia="Arial" w:hAnsi="Arial"/>
          <w:b/>
          <w:bCs/>
          <w:color w:val="2E75B6"/>
          <w:sz w:val="20"/>
          <w:szCs w:val="20"/>
        </w:rPr>
        <w:t xml:space="preserve">AU-2 — Event Logging</w:t>
      </w:r>
    </w:p>
    <w:p>
      <w:pPr>
        <w:spacing w:after="80" w:before="0"/>
      </w:pPr>
      <w:r>
        <w:rPr>
          <w:rFonts w:ascii="Arial" w:cs="Arial" w:eastAsia="Arial" w:hAnsi="Arial"/>
          <w:b/>
          <w:bCs/>
          <w:i w:val="false"/>
          <w:iCs w:val="false"/>
          <w:color w:val="000000"/>
          <w:sz w:val="19"/>
          <w:szCs w:val="19"/>
        </w:rPr>
        <w:t xml:space="preserve">Control Type: </w:t>
      </w:r>
      <w:r>
        <w:rPr>
          <w:rFonts w:ascii="Arial" w:cs="Arial" w:eastAsia="Arial" w:hAnsi="Arial"/>
          <w:b w:val="false"/>
          <w:bCs w:val="false"/>
          <w:i w:val="false"/>
          <w:iCs w:val="false"/>
          <w:color w:val="000000"/>
          <w:sz w:val="19"/>
          <w:szCs w:val="19"/>
        </w:rPr>
        <w:t xml:space="preserve">Hybrid — AWS CloudTrail and CloudWatch infrastructure logging capabilities are inherited from AWS GovCloud FedRAMP authorization. Event type definition, log review processes, retention policy enforcement, and application-level logging are system-specific.</w:t>
      </w:r>
    </w:p>
    <w:p>
      <w:pPr>
        <w:spacing w:after="80" w:before="0"/>
      </w:pPr>
      <w:r>
        <w:rPr>
          <w:rFonts w:ascii="Arial" w:cs="Arial" w:eastAsia="Arial" w:hAnsi="Arial"/>
          <w:color w:val="000000"/>
          <w:sz w:val="19"/>
          <w:szCs w:val="19"/>
        </w:rPr>
        <w:t xml:space="preserve">OIS-CMS implements a comprehensive event logging program through three complementary capabilities — AWS CloudTrail, AWS CloudWatch, and application-level logging — working together to ensure all security-relevant events are captured, retained, and available for after-the-fact investigation and continuous monitoring.</w:t>
      </w:r>
    </w:p>
    <w:p>
      <w:pPr>
        <w:spacing w:after="80" w:before="0"/>
      </w:pPr>
      <w:r>
        <w:rPr>
          <w:rFonts w:ascii="Arial" w:cs="Arial" w:eastAsia="Arial" w:hAnsi="Arial"/>
          <w:b/>
          <w:bCs/>
          <w:i w:val="false"/>
          <w:iCs w:val="false"/>
          <w:color w:val="000000"/>
          <w:sz w:val="19"/>
          <w:szCs w:val="19"/>
        </w:rPr>
        <w:t xml:space="preserve">AWS CloudTrail: </w:t>
      </w:r>
      <w:r>
        <w:rPr>
          <w:rFonts w:ascii="Arial" w:cs="Arial" w:eastAsia="Arial" w:hAnsi="Arial"/>
          <w:b w:val="false"/>
          <w:bCs w:val="false"/>
          <w:i w:val="false"/>
          <w:iCs w:val="false"/>
          <w:color w:val="000000"/>
          <w:sz w:val="19"/>
          <w:szCs w:val="19"/>
        </w:rPr>
        <w:t xml:space="preserve">Serves as the primary audit record for OIS-CMS, capturing every API call, login event, configuration change, account modification, and data access across the entire AWS GovCloud environment. CloudTrail logs are immutable and cannot be altered after the fact, providing a tamper-resistant forensic record of all system activity.</w:t>
      </w:r>
    </w:p>
    <w:p>
      <w:pPr>
        <w:spacing w:after="80" w:before="0"/>
      </w:pPr>
      <w:r>
        <w:rPr>
          <w:rFonts w:ascii="Arial" w:cs="Arial" w:eastAsia="Arial" w:hAnsi="Arial"/>
          <w:b/>
          <w:bCs/>
          <w:i w:val="false"/>
          <w:iCs w:val="false"/>
          <w:color w:val="000000"/>
          <w:sz w:val="19"/>
          <w:szCs w:val="19"/>
        </w:rPr>
        <w:t xml:space="preserve">AWS CloudWatch: </w:t>
      </w:r>
      <w:r>
        <w:rPr>
          <w:rFonts w:ascii="Arial" w:cs="Arial" w:eastAsia="Arial" w:hAnsi="Arial"/>
          <w:b w:val="false"/>
          <w:bCs w:val="false"/>
          <w:i w:val="false"/>
          <w:iCs w:val="false"/>
          <w:color w:val="000000"/>
          <w:sz w:val="19"/>
          <w:szCs w:val="19"/>
        </w:rPr>
        <w:t xml:space="preserve">Monitors system health and resource performance in real time, generating alerts when defined thresholds are crossed — including repeated failed authentication attempts, unusual API activity, and resource anomalies — enabling the ISSO to detect and respond to potential security events as they occur.</w:t>
      </w:r>
    </w:p>
    <w:p>
      <w:pPr>
        <w:spacing w:after="80" w:before="0"/>
      </w:pPr>
      <w:r>
        <w:rPr>
          <w:rFonts w:ascii="Arial" w:cs="Arial" w:eastAsia="Arial" w:hAnsi="Arial"/>
          <w:b/>
          <w:bCs/>
          <w:i w:val="false"/>
          <w:iCs w:val="false"/>
          <w:color w:val="000000"/>
          <w:sz w:val="19"/>
          <w:szCs w:val="19"/>
        </w:rPr>
        <w:t xml:space="preserve">Event Types Logged: </w:t>
      </w:r>
      <w:r>
        <w:rPr>
          <w:rFonts w:ascii="Arial" w:cs="Arial" w:eastAsia="Arial" w:hAnsi="Arial"/>
          <w:b w:val="false"/>
          <w:bCs w:val="false"/>
          <w:i w:val="false"/>
          <w:iCs w:val="false"/>
          <w:color w:val="000000"/>
          <w:sz w:val="19"/>
          <w:szCs w:val="19"/>
        </w:rPr>
        <w:t xml:space="preserve">Successful logins (baseline of normal activity), failed login attempts (brute force detection), account creation and deletion (unauthorized account activity detection), privilege escalation (insider threat and compromised admin detection), data access and modification (unauthorized CUI access detection), configuration changes (unauthorized security setting modifications).</w:t>
      </w:r>
    </w:p>
    <w:p>
      <w:pPr>
        <w:spacing w:after="80" w:before="0"/>
      </w:pPr>
      <w:r>
        <w:rPr>
          <w:rFonts w:ascii="Arial" w:cs="Arial" w:eastAsia="Arial" w:hAnsi="Arial"/>
          <w:b/>
          <w:bCs/>
          <w:i w:val="false"/>
          <w:iCs w:val="false"/>
          <w:color w:val="000000"/>
          <w:sz w:val="19"/>
          <w:szCs w:val="19"/>
        </w:rPr>
        <w:t xml:space="preserve">Log Retention: </w:t>
      </w:r>
      <w:r>
        <w:rPr>
          <w:rFonts w:ascii="Arial" w:cs="Arial" w:eastAsia="Arial" w:hAnsi="Arial"/>
          <w:b w:val="false"/>
          <w:bCs w:val="false"/>
          <w:i w:val="false"/>
          <w:iCs w:val="false"/>
          <w:color w:val="000000"/>
          <w:sz w:val="19"/>
          <w:szCs w:val="19"/>
        </w:rPr>
        <w:t xml:space="preserve">All OIS-CMS audit logs are retained for a minimum of 12 months in accordance with NIST SP 800-53 AU-11 and FISMA requirements. Logs are stored in a protected AWS S3 bucket with versioning and object lock enabled to prevent tampering or premature deletion.</w:t>
      </w:r>
    </w:p>
    <w:p>
      <w:pPr>
        <w:spacing w:after="80" w:before="0"/>
      </w:pPr>
      <w:r>
        <w:rPr>
          <w:rFonts w:ascii="Arial" w:cs="Arial" w:eastAsia="Arial" w:hAnsi="Arial"/>
          <w:b/>
          <w:bCs/>
          <w:i w:val="false"/>
          <w:iCs w:val="false"/>
          <w:color w:val="000000"/>
          <w:sz w:val="19"/>
          <w:szCs w:val="19"/>
        </w:rPr>
        <w:t xml:space="preserve">Responsibility: </w:t>
      </w:r>
      <w:r>
        <w:rPr>
          <w:rFonts w:ascii="Arial" w:cs="Arial" w:eastAsia="Arial" w:hAnsi="Arial"/>
          <w:b w:val="false"/>
          <w:bCs w:val="false"/>
          <w:i w:val="false"/>
          <w:iCs w:val="false"/>
          <w:color w:val="000000"/>
          <w:sz w:val="19"/>
          <w:szCs w:val="19"/>
        </w:rPr>
        <w:t xml:space="preserve">The ISSO is the primary owner of the OIS-CMS event logging program, responsible for defining event types, configuring logging tools, reviewing logs on a defined schedule, and maintaining documentation of all review activities.</w:t>
      </w:r>
    </w:p>
    <w:p>
      <w:pPr>
        <w:spacing w:after="80" w:before="0"/>
      </w:pPr>
      <w:r>
        <w:rPr>
          <w:rFonts w:ascii="Arial" w:cs="Arial" w:eastAsia="Arial" w:hAnsi="Arial"/>
          <w:b/>
          <w:bCs/>
          <w:i w:val="false"/>
          <w:iCs w:val="false"/>
          <w:color w:val="000000"/>
          <w:sz w:val="19"/>
          <w:szCs w:val="19"/>
        </w:rPr>
        <w:t xml:space="preserve">Verification: </w:t>
      </w:r>
      <w:r>
        <w:rPr>
          <w:rFonts w:ascii="Arial" w:cs="Arial" w:eastAsia="Arial" w:hAnsi="Arial"/>
          <w:b w:val="false"/>
          <w:bCs w:val="false"/>
          <w:i w:val="false"/>
          <w:iCs w:val="false"/>
          <w:color w:val="000000"/>
          <w:sz w:val="19"/>
          <w:szCs w:val="19"/>
        </w:rPr>
        <w:t xml:space="preserve">Logging compliance verified through weekly ISSO review of CloudTrail logs for security-relevant events, monthly CloudWatch alert configuration review, and quarterly validation of log retention settings. All review activities documented and retained as continuous monitoring evidence.</w:t>
      </w:r>
    </w:p>
    <w:p>
      <w:pPr>
        <w:spacing w:after="80" w:before="0"/>
      </w:pPr>
      <w:r>
        <w:rPr>
          <w:rFonts w:ascii="Arial" w:cs="Arial" w:eastAsia="Arial" w:hAnsi="Arial"/>
          <w:sz w:val="10"/>
          <w:szCs w:val="10"/>
        </w:rPr>
        <w:t xml:space="preserve"/>
      </w:r>
    </w:p>
    <w:p>
      <w:pPr>
        <w:spacing w:after="40" w:before="160"/>
      </w:pPr>
      <w:r>
        <w:rPr>
          <w:rFonts w:ascii="Arial" w:cs="Arial" w:eastAsia="Arial" w:hAnsi="Arial"/>
          <w:b/>
          <w:bCs/>
          <w:color w:val="2E75B6"/>
          <w:sz w:val="20"/>
          <w:szCs w:val="20"/>
        </w:rPr>
        <w:t xml:space="preserve">SC-8 — Transmission Confidentiality and Integrity</w:t>
      </w:r>
    </w:p>
    <w:p>
      <w:pPr>
        <w:spacing w:after="80" w:before="0"/>
      </w:pPr>
      <w:r>
        <w:rPr>
          <w:rFonts w:ascii="Arial" w:cs="Arial" w:eastAsia="Arial" w:hAnsi="Arial"/>
          <w:b/>
          <w:bCs/>
          <w:i w:val="false"/>
          <w:iCs w:val="false"/>
          <w:color w:val="000000"/>
          <w:sz w:val="19"/>
          <w:szCs w:val="19"/>
        </w:rPr>
        <w:t xml:space="preserve">Control Type: </w:t>
      </w:r>
      <w:r>
        <w:rPr>
          <w:rFonts w:ascii="Arial" w:cs="Arial" w:eastAsia="Arial" w:hAnsi="Arial"/>
          <w:b w:val="false"/>
          <w:bCs w:val="false"/>
          <w:i w:val="false"/>
          <w:iCs w:val="false"/>
          <w:color w:val="000000"/>
          <w:sz w:val="19"/>
          <w:szCs w:val="19"/>
        </w:rPr>
        <w:t xml:space="preserve">Hybrid — AWS GovCloud provides TLS encryption capabilities for internal service-to-service communication within the VPC under the FedRAMP inherited control framework. Configuration and enforcement of TLS on internet-facing connections, certificate management, and cipher suite compliance are system-specific.</w:t>
      </w:r>
    </w:p>
    <w:p>
      <w:pPr>
        <w:spacing w:after="80" w:before="0"/>
      </w:pPr>
      <w:r>
        <w:rPr>
          <w:rFonts w:ascii="Arial" w:cs="Arial" w:eastAsia="Arial" w:hAnsi="Arial"/>
          <w:color w:val="000000"/>
          <w:sz w:val="19"/>
          <w:szCs w:val="19"/>
        </w:rPr>
        <w:t xml:space="preserve">OIS-CMS protects the confidentiality and integrity of all information transmitted between users and the system and between internal AWS services through enforcement of Transport Layer Security (TLS) encryption in accordance with OMB Memorandum M-15-13, which mandates HTTPS and strong encryption across all federal information systems.</w:t>
      </w:r>
    </w:p>
    <w:p>
      <w:pPr>
        <w:spacing w:after="80" w:before="0"/>
      </w:pPr>
      <w:r>
        <w:rPr>
          <w:rFonts w:ascii="Arial" w:cs="Arial" w:eastAsia="Arial" w:hAnsi="Arial"/>
          <w:b/>
          <w:bCs/>
          <w:i w:val="false"/>
          <w:iCs w:val="false"/>
          <w:color w:val="000000"/>
          <w:sz w:val="19"/>
          <w:szCs w:val="19"/>
        </w:rPr>
        <w:t xml:space="preserve">Internet-Facing Connections: </w:t>
      </w:r>
      <w:r>
        <w:rPr>
          <w:rFonts w:ascii="Arial" w:cs="Arial" w:eastAsia="Arial" w:hAnsi="Arial"/>
          <w:b w:val="false"/>
          <w:bCs w:val="false"/>
          <w:i w:val="false"/>
          <w:iCs w:val="false"/>
          <w:color w:val="000000"/>
          <w:sz w:val="19"/>
          <w:szCs w:val="19"/>
        </w:rPr>
        <w:t xml:space="preserve">All connections between OIS-CMS users and the internet-facing application portal are encrypted using TLS 1.2 at minimum with TLS 1.3 as the preferred and default configuration. TLS versions 1.0 and 1.1 are explicitly disabled on all OIS-CMS endpoints. Unencrypted HTTP connections are automatically redirected to HTTPS. This protects against Man-in-the-Middle (MitM) attacks in which an attacker intercepts communication between a user and OIS-CMS to steal credentials, read CUI data, or tamper with information in transit.</w:t>
      </w:r>
    </w:p>
    <w:p>
      <w:pPr>
        <w:spacing w:after="80" w:before="0"/>
      </w:pPr>
      <w:r>
        <w:rPr>
          <w:rFonts w:ascii="Arial" w:cs="Arial" w:eastAsia="Arial" w:hAnsi="Arial"/>
          <w:b/>
          <w:bCs/>
          <w:i w:val="false"/>
          <w:iCs w:val="false"/>
          <w:color w:val="000000"/>
          <w:sz w:val="19"/>
          <w:szCs w:val="19"/>
        </w:rPr>
        <w:t xml:space="preserve">Internal AWS Communications: </w:t>
      </w:r>
      <w:r>
        <w:rPr>
          <w:rFonts w:ascii="Arial" w:cs="Arial" w:eastAsia="Arial" w:hAnsi="Arial"/>
          <w:b w:val="false"/>
          <w:bCs w:val="false"/>
          <w:i w:val="false"/>
          <w:iCs w:val="false"/>
          <w:color w:val="000000"/>
          <w:sz w:val="19"/>
          <w:szCs w:val="19"/>
        </w:rPr>
        <w:t xml:space="preserve">Data transmitted between OIS-CMS components within the AWS GovCloud VPC — including connections between Elastic Beanstalk and Amazon RDS — is encrypted in transit through AWS-native TLS enforcement covered under the AWS GovCloud FedRAMP High authorization.</w:t>
      </w:r>
    </w:p>
    <w:p>
      <w:pPr>
        <w:spacing w:after="80" w:before="0"/>
      </w:pPr>
      <w:r>
        <w:rPr>
          <w:rFonts w:ascii="Arial" w:cs="Arial" w:eastAsia="Arial" w:hAnsi="Arial"/>
          <w:b/>
          <w:bCs/>
          <w:i w:val="false"/>
          <w:iCs w:val="false"/>
          <w:color w:val="000000"/>
          <w:sz w:val="19"/>
          <w:szCs w:val="19"/>
        </w:rPr>
        <w:t xml:space="preserve">Certificate Management: </w:t>
      </w:r>
      <w:r>
        <w:rPr>
          <w:rFonts w:ascii="Arial" w:cs="Arial" w:eastAsia="Arial" w:hAnsi="Arial"/>
          <w:b w:val="false"/>
          <w:bCs w:val="false"/>
          <w:i w:val="false"/>
          <w:iCs w:val="false"/>
          <w:color w:val="000000"/>
          <w:sz w:val="19"/>
          <w:szCs w:val="19"/>
        </w:rPr>
        <w:t xml:space="preserve">SSL/TLS certificates for OIS-CMS internet-facing endpoints are managed through AWS Certificate Manager (ACM), which automates certificate issuance and renewal. All certificates are issued by an approved Certificate Authority. The ISSO monitors certificate expiration dates monthly and ensures renewal is completed no later than 30 days prior to expiration.</w:t>
      </w:r>
    </w:p>
    <w:p>
      <w:pPr>
        <w:spacing w:after="80" w:before="0"/>
      </w:pPr>
      <w:r>
        <w:rPr>
          <w:rFonts w:ascii="Arial" w:cs="Arial" w:eastAsia="Arial" w:hAnsi="Arial"/>
          <w:b/>
          <w:bCs/>
          <w:i w:val="false"/>
          <w:iCs w:val="false"/>
          <w:color w:val="000000"/>
          <w:sz w:val="19"/>
          <w:szCs w:val="19"/>
        </w:rPr>
        <w:t xml:space="preserve">Responsibility: </w:t>
      </w:r>
      <w:r>
        <w:rPr>
          <w:rFonts w:ascii="Arial" w:cs="Arial" w:eastAsia="Arial" w:hAnsi="Arial"/>
          <w:b w:val="false"/>
          <w:bCs w:val="false"/>
          <w:i w:val="false"/>
          <w:iCs w:val="false"/>
          <w:color w:val="000000"/>
          <w:sz w:val="19"/>
          <w:szCs w:val="19"/>
        </w:rPr>
        <w:t xml:space="preserve">AWS is responsible for TLS infrastructure and internal service encryption under the FedRAMP inherited control framework. The ISSO is responsible for TLS version enforcement, cipher suite configuration, certificate management, and ongoing verification of transmission encryption compliance.</w:t>
      </w:r>
    </w:p>
    <w:p>
      <w:pPr>
        <w:spacing w:after="80" w:before="0"/>
      </w:pPr>
      <w:r>
        <w:rPr>
          <w:rFonts w:ascii="Arial" w:cs="Arial" w:eastAsia="Arial" w:hAnsi="Arial"/>
          <w:b/>
          <w:bCs/>
          <w:i w:val="false"/>
          <w:iCs w:val="false"/>
          <w:color w:val="000000"/>
          <w:sz w:val="19"/>
          <w:szCs w:val="19"/>
        </w:rPr>
        <w:t xml:space="preserve">Verification: </w:t>
      </w:r>
      <w:r>
        <w:rPr>
          <w:rFonts w:ascii="Arial" w:cs="Arial" w:eastAsia="Arial" w:hAnsi="Arial"/>
          <w:b w:val="false"/>
          <w:bCs w:val="false"/>
          <w:i w:val="false"/>
          <w:iCs w:val="false"/>
          <w:color w:val="000000"/>
          <w:sz w:val="19"/>
          <w:szCs w:val="19"/>
        </w:rPr>
        <w:t xml:space="preserve">SC-8 compliance verified through monthly ISSO review of SSL/TLS certificate validity, quarterly scanning of the OIS-CMS internet-facing application to confirm TLS 1.2 minimum enforcement and disabled legacy versions, and immediate re-scan following any TLS configuration changes. All verification activities documented as continuous monitoring evidence in accordance with CA-7.</w:t>
      </w:r>
    </w:p>
    <w:p>
      <w:pPr>
        <w:spacing w:after="80" w:before="0"/>
      </w:pPr>
      <w:r>
        <w:rPr>
          <w:rFonts w:ascii="Arial" w:cs="Arial" w:eastAsia="Arial" w:hAnsi="Arial"/>
          <w:sz w:val="10"/>
          <w:szCs w:val="10"/>
        </w:rPr>
        <w:t xml:space="preserve"/>
      </w:r>
    </w:p>
    <w:p>
      <w:pPr>
        <w:spacing w:after="40" w:before="160"/>
      </w:pPr>
      <w:r>
        <w:rPr>
          <w:rFonts w:ascii="Arial" w:cs="Arial" w:eastAsia="Arial" w:hAnsi="Arial"/>
          <w:b/>
          <w:bCs/>
          <w:color w:val="2E75B6"/>
          <w:sz w:val="20"/>
          <w:szCs w:val="20"/>
        </w:rPr>
        <w:t xml:space="preserve">IR-4 — Incident Handling</w:t>
      </w:r>
    </w:p>
    <w:p>
      <w:pPr>
        <w:spacing w:after="80" w:before="0"/>
      </w:pPr>
      <w:r>
        <w:rPr>
          <w:rFonts w:ascii="Arial" w:cs="Arial" w:eastAsia="Arial" w:hAnsi="Arial"/>
          <w:b/>
          <w:bCs/>
          <w:i w:val="false"/>
          <w:iCs w:val="false"/>
          <w:color w:val="000000"/>
          <w:sz w:val="19"/>
          <w:szCs w:val="19"/>
        </w:rPr>
        <w:t xml:space="preserve">Control Type: </w:t>
      </w:r>
      <w:r>
        <w:rPr>
          <w:rFonts w:ascii="Arial" w:cs="Arial" w:eastAsia="Arial" w:hAnsi="Arial"/>
          <w:b w:val="false"/>
          <w:bCs w:val="false"/>
          <w:i w:val="false"/>
          <w:iCs w:val="false"/>
          <w:color w:val="000000"/>
          <w:sz w:val="19"/>
          <w:szCs w:val="19"/>
        </w:rPr>
        <w:t xml:space="preserve">System-Specific — OIS-CMS maintains a fully documented incident handling capability aligned to NIST SP 800-61 Rev 2. AWS CloudTrail and CloudWatch provide detection and logging support as hybrid inherited capabilities. All incident response planning, execution, coordination, reporting, and documentation are system-specific responsibilities of the OIS program.</w:t>
      </w:r>
    </w:p>
    <w:p>
      <w:pPr>
        <w:spacing w:after="80" w:before="0"/>
      </w:pPr>
      <w:r>
        <w:rPr>
          <w:rFonts w:ascii="Arial" w:cs="Arial" w:eastAsia="Arial" w:hAnsi="Arial"/>
          <w:color w:val="000000"/>
          <w:sz w:val="19"/>
          <w:szCs w:val="19"/>
        </w:rPr>
        <w:t xml:space="preserve">OIS-CMS implements a comprehensive incident handling capability covering all seven phases of the incident response lifecycle as defined in NIST SP 800-61 Rev 2. The OIS-CMS Incident Response Plan documents procedures, roles, tools, escalation paths, and reporting requirements governing all phases of incident handling.</w:t>
      </w:r>
    </w:p>
    <w:p>
      <w:pPr>
        <w:spacing w:after="80" w:before="0"/>
      </w:pPr>
      <w:r>
        <w:rPr>
          <w:rFonts w:ascii="Arial" w:cs="Arial" w:eastAsia="Arial" w:hAnsi="Arial"/>
          <w:b/>
          <w:bCs/>
          <w:i w:val="false"/>
          <w:iCs w:val="false"/>
          <w:color w:val="000000"/>
          <w:sz w:val="19"/>
          <w:szCs w:val="19"/>
        </w:rPr>
        <w:t xml:space="preserve">Phase 1 — Preparation: </w:t>
      </w:r>
      <w:r>
        <w:rPr>
          <w:rFonts w:ascii="Arial" w:cs="Arial" w:eastAsia="Arial" w:hAnsi="Arial"/>
          <w:b w:val="false"/>
          <w:bCs w:val="false"/>
          <w:i w:val="false"/>
          <w:iCs w:val="false"/>
          <w:color w:val="000000"/>
          <w:sz w:val="19"/>
          <w:szCs w:val="19"/>
        </w:rPr>
        <w:t xml:space="preserve">Prior to any incident the ISSO ensures OIS-CMS is prepared to detect and respond to security events. Preparation activities include maintaining documented incident response procedures and playbooks, ensuring AWS CloudTrail and CloudWatch are configured and operational, verifying all personnel understand their roles and escalation paths, and conducting annual tabletop exercises. Contact information for all response stakeholders including US-CERT, DoD CIRT, the Program Manager, and the Authorizing Official is maintained and reviewed quarterly.</w:t>
      </w:r>
    </w:p>
    <w:p>
      <w:pPr>
        <w:spacing w:after="80" w:before="0"/>
      </w:pPr>
      <w:r>
        <w:rPr>
          <w:rFonts w:ascii="Arial" w:cs="Arial" w:eastAsia="Arial" w:hAnsi="Arial"/>
          <w:b/>
          <w:bCs/>
          <w:i w:val="false"/>
          <w:iCs w:val="false"/>
          <w:color w:val="000000"/>
          <w:sz w:val="19"/>
          <w:szCs w:val="19"/>
        </w:rPr>
        <w:t xml:space="preserve">Phase 2 — Detection: </w:t>
      </w:r>
      <w:r>
        <w:rPr>
          <w:rFonts w:ascii="Arial" w:cs="Arial" w:eastAsia="Arial" w:hAnsi="Arial"/>
          <w:b w:val="false"/>
          <w:bCs w:val="false"/>
          <w:i w:val="false"/>
          <w:iCs w:val="false"/>
          <w:color w:val="000000"/>
          <w:sz w:val="19"/>
          <w:szCs w:val="19"/>
        </w:rPr>
        <w:t xml:space="preserve">Security events are detected through continuous monitoring of AWS CloudWatch alerts and weekly ISSO review of AWS CloudTrail logs. When CloudWatch generates an alert for a defined threshold the ISSO validates the alert against CloudTrail logs to determine whether it represents a true positive incident requiring formal response.</w:t>
      </w:r>
    </w:p>
    <w:p>
      <w:pPr>
        <w:spacing w:after="80" w:before="0"/>
      </w:pPr>
      <w:r>
        <w:rPr>
          <w:rFonts w:ascii="Arial" w:cs="Arial" w:eastAsia="Arial" w:hAnsi="Arial"/>
          <w:b/>
          <w:bCs/>
          <w:i w:val="false"/>
          <w:iCs w:val="false"/>
          <w:color w:val="000000"/>
          <w:sz w:val="19"/>
          <w:szCs w:val="19"/>
        </w:rPr>
        <w:t xml:space="preserve">Phase 3 — Analysis: </w:t>
      </w:r>
      <w:r>
        <w:rPr>
          <w:rFonts w:ascii="Arial" w:cs="Arial" w:eastAsia="Arial" w:hAnsi="Arial"/>
          <w:b w:val="false"/>
          <w:bCs w:val="false"/>
          <w:i w:val="false"/>
          <w:iCs w:val="false"/>
          <w:color w:val="000000"/>
          <w:sz w:val="19"/>
          <w:szCs w:val="19"/>
        </w:rPr>
        <w:t xml:space="preserve">Following confirmation of a true positive incident the ISSO conducts a formal analysis to determine the scope, severity, and root cause of the event. Analysis activities include review of AWS CloudTrail logs to establish a complete incident timeline, identification of all affected systems, user accounts, and data, assessment of whether CUI has been accessed or exfiltrated, and severity classification based on mission impact. Upon reasonable suspicion that CUI has been compromised the ISSO initiates US-CERT notification — notification must be submitted within one hour of detection regardless of whether the investigation is complete.</w:t>
      </w:r>
    </w:p>
    <w:p>
      <w:pPr>
        <w:spacing w:after="80" w:before="0"/>
      </w:pPr>
      <w:r>
        <w:rPr>
          <w:rFonts w:ascii="Arial" w:cs="Arial" w:eastAsia="Arial" w:hAnsi="Arial"/>
          <w:b/>
          <w:bCs/>
          <w:i w:val="false"/>
          <w:iCs w:val="false"/>
          <w:color w:val="000000"/>
          <w:sz w:val="19"/>
          <w:szCs w:val="19"/>
        </w:rPr>
        <w:t xml:space="preserve">Phase 4 — Containment: </w:t>
      </w:r>
      <w:r>
        <w:rPr>
          <w:rFonts w:ascii="Arial" w:cs="Arial" w:eastAsia="Arial" w:hAnsi="Arial"/>
          <w:b w:val="false"/>
          <w:bCs w:val="false"/>
          <w:i w:val="false"/>
          <w:iCs w:val="false"/>
          <w:color w:val="000000"/>
          <w:sz w:val="19"/>
          <w:szCs w:val="19"/>
        </w:rPr>
        <w:t xml:space="preserve">Following analysis the ISSO leads the incident response team in containing the incident to prevent lateral movement, privilege escalation, and impact to additional systems, accounts, or data. Containment actions may include isolating affected systems within the AWS VPC, disabling compromised user accounts in AWS IAM, blocking suspicious IP addresses at the WAF, and restricting network traffic through VPC security group modifications. The Program Manager and System Owner are notified immediately upon containment initiation. All containment actions are logged in CloudTrail and documented in real time.</w:t>
      </w:r>
    </w:p>
    <w:p>
      <w:pPr>
        <w:spacing w:after="80" w:before="0"/>
      </w:pPr>
      <w:r>
        <w:rPr>
          <w:rFonts w:ascii="Arial" w:cs="Arial" w:eastAsia="Arial" w:hAnsi="Arial"/>
          <w:b/>
          <w:bCs/>
          <w:i w:val="false"/>
          <w:iCs w:val="false"/>
          <w:color w:val="000000"/>
          <w:sz w:val="19"/>
          <w:szCs w:val="19"/>
        </w:rPr>
        <w:t xml:space="preserve">Phase 5 — Eradication: </w:t>
      </w:r>
      <w:r>
        <w:rPr>
          <w:rFonts w:ascii="Arial" w:cs="Arial" w:eastAsia="Arial" w:hAnsi="Arial"/>
          <w:b w:val="false"/>
          <w:bCs w:val="false"/>
          <w:i w:val="false"/>
          <w:iCs w:val="false"/>
          <w:color w:val="000000"/>
          <w:sz w:val="19"/>
          <w:szCs w:val="19"/>
        </w:rPr>
        <w:t xml:space="preserve">Following successful containment the incident response team identifies and removes the root cause of the incident. Eradication activities may include removing malicious code or unauthorized access paths, patching exploited vulnerabilities, resetting compromised credentials, and implementing additional controls to prevent recurrence. All eradication steps are fully documented including specific actions taken, personnel responsible, and timestamps.</w:t>
      </w:r>
    </w:p>
    <w:p>
      <w:pPr>
        <w:spacing w:after="80" w:before="0"/>
      </w:pPr>
      <w:r>
        <w:rPr>
          <w:rFonts w:ascii="Arial" w:cs="Arial" w:eastAsia="Arial" w:hAnsi="Arial"/>
          <w:b/>
          <w:bCs/>
          <w:i w:val="false"/>
          <w:iCs w:val="false"/>
          <w:color w:val="000000"/>
          <w:sz w:val="19"/>
          <w:szCs w:val="19"/>
        </w:rPr>
        <w:t xml:space="preserve">Phase 6 — Recovery: </w:t>
      </w:r>
      <w:r>
        <w:rPr>
          <w:rFonts w:ascii="Arial" w:cs="Arial" w:eastAsia="Arial" w:hAnsi="Arial"/>
          <w:b w:val="false"/>
          <w:bCs w:val="false"/>
          <w:i w:val="false"/>
          <w:iCs w:val="false"/>
          <w:color w:val="000000"/>
          <w:sz w:val="19"/>
          <w:szCs w:val="19"/>
        </w:rPr>
        <w:t xml:space="preserve">Prior to returning any affected system to normal operations the ISSO verifies that all eradication actions were successful and that implemented fixes do not introduce new vulnerabilities or negatively impact other systems or services. Systems are returned to normal operations only after the ISSO documents formal approval of the recovery state. The Program Manager is notified when systems are fully restored.</w:t>
      </w:r>
    </w:p>
    <w:p>
      <w:pPr>
        <w:spacing w:after="80" w:before="0"/>
      </w:pPr>
      <w:r>
        <w:rPr>
          <w:rFonts w:ascii="Arial" w:cs="Arial" w:eastAsia="Arial" w:hAnsi="Arial"/>
          <w:b/>
          <w:bCs/>
          <w:i w:val="false"/>
          <w:iCs w:val="false"/>
          <w:color w:val="000000"/>
          <w:sz w:val="19"/>
          <w:szCs w:val="19"/>
        </w:rPr>
        <w:t xml:space="preserve">Phase 7 — Lessons Learned: </w:t>
      </w:r>
      <w:r>
        <w:rPr>
          <w:rFonts w:ascii="Arial" w:cs="Arial" w:eastAsia="Arial" w:hAnsi="Arial"/>
          <w:b w:val="false"/>
          <w:bCs w:val="false"/>
          <w:i w:val="false"/>
          <w:iCs w:val="false"/>
          <w:color w:val="000000"/>
          <w:sz w:val="19"/>
          <w:szCs w:val="19"/>
        </w:rPr>
        <w:t xml:space="preserve">Following recovery the ISSO leads a formal lessons learned review and produces an After Action Report (AAR) documenting the complete incident timeline, root cause analysis, containment and eradication actions taken, what worked well, what did not work, and specific recommendations for improvement. The AAR is completed within five business days of incident closure. AAR findings feed directly into the OIS-CMS POA&amp;M for identified control gaps and the Incident Response Playbook for updated procedures.</w:t>
      </w:r>
    </w:p>
    <w:p>
      <w:pPr>
        <w:spacing w:after="80" w:before="0"/>
      </w:pPr>
      <w:r>
        <w:rPr>
          <w:rFonts w:ascii="Arial" w:cs="Arial" w:eastAsia="Arial" w:hAnsi="Arial"/>
          <w:b/>
          <w:bCs/>
          <w:i w:val="false"/>
          <w:iCs w:val="false"/>
          <w:color w:val="000000"/>
          <w:sz w:val="19"/>
          <w:szCs w:val="19"/>
        </w:rPr>
        <w:t xml:space="preserve">Responsibility: </w:t>
      </w:r>
      <w:r>
        <w:rPr>
          <w:rFonts w:ascii="Arial" w:cs="Arial" w:eastAsia="Arial" w:hAnsi="Arial"/>
          <w:b w:val="false"/>
          <w:bCs w:val="false"/>
          <w:i w:val="false"/>
          <w:iCs w:val="false"/>
          <w:color w:val="000000"/>
          <w:sz w:val="19"/>
          <w:szCs w:val="19"/>
        </w:rPr>
        <w:t xml:space="preserve">The ISSO is the primary owner and coordinator of all incident response activities. The Program Manager and System Owner are notified immediately upon incident confirmation. The Authorizing Official is notified for all significant incidents particularly those involving potential CUI compromise. US-CERT and DoD CIRT are notified within one hour of detection of any confirmed or suspected CUI breach in accordance with FISMA and DoD Instruction 8530.01.</w:t>
      </w:r>
    </w:p>
    <w:p>
      <w:pPr>
        <w:spacing w:after="80" w:before="0"/>
      </w:pPr>
      <w:r>
        <w:rPr>
          <w:rFonts w:ascii="Arial" w:cs="Arial" w:eastAsia="Arial" w:hAnsi="Arial"/>
          <w:b/>
          <w:bCs/>
          <w:i w:val="false"/>
          <w:iCs w:val="false"/>
          <w:color w:val="000000"/>
          <w:sz w:val="19"/>
          <w:szCs w:val="19"/>
        </w:rPr>
        <w:t xml:space="preserve">Verification: </w:t>
      </w:r>
      <w:r>
        <w:rPr>
          <w:rFonts w:ascii="Arial" w:cs="Arial" w:eastAsia="Arial" w:hAnsi="Arial"/>
          <w:b w:val="false"/>
          <w:bCs w:val="false"/>
          <w:i w:val="false"/>
          <w:iCs w:val="false"/>
          <w:color w:val="000000"/>
          <w:sz w:val="19"/>
          <w:szCs w:val="19"/>
        </w:rPr>
        <w:t xml:space="preserve">IR-4 compliance verified through annual review and update of the Incident Response Plan, annual tabletop exercise testing with documented results, ISSO review of all incident records confirming complete phase documentation, and post-incident AAR completion within five business days of closure. All incident records and verification activities retained for a minimum of three years.</w:t>
      </w:r>
    </w:p>
    <w:p>
      <w:r>
        <w:br w:type="page"/>
      </w:r>
    </w:p>
    <w:p>
      <w:pPr>
        <w:pBdr>
          <w:bottom w:val="single" w:color="1F3864" w:sz="8" w:space="2"/>
        </w:pBdr>
        <w:spacing w:after="80" w:before="240"/>
      </w:pPr>
      <w:r>
        <w:rPr>
          <w:rFonts w:ascii="Arial" w:cs="Arial" w:eastAsia="Arial" w:hAnsi="Arial"/>
          <w:b/>
          <w:bCs/>
          <w:color w:val="1F3864"/>
          <w:sz w:val="24"/>
          <w:szCs w:val="24"/>
        </w:rPr>
        <w:t xml:space="preserve">SECTION 8 — PLAN OF ACTION AND MILESTONES REFERENCE</w:t>
      </w:r>
    </w:p>
    <w:p>
      <w:pPr>
        <w:spacing w:after="80" w:before="0"/>
      </w:pPr>
      <w:r>
        <w:rPr>
          <w:rFonts w:ascii="Arial" w:cs="Arial" w:eastAsia="Arial" w:hAnsi="Arial"/>
          <w:color w:val="000000"/>
          <w:sz w:val="19"/>
          <w:szCs w:val="19"/>
        </w:rPr>
        <w:t xml:space="preserve">OIS-CMS maintains an active Plan of Action and Milestones (POA&amp;M) that formally tracks all identified security control weaknesses, compliance gaps, and remediation activities associated with this system. For each finding the POA&amp;M documents the weakness description, the originating NIST SP 800-53 control, the risk rating, assigned remediation owner, required resources, milestone steps, and projected completion date. The POA&amp;M is the authoritative record of what is not yet fully implemented in this SSP and the documented plan to close those gaps.</w:t>
      </w:r>
    </w:p>
    <w:p>
      <w:pPr>
        <w:spacing w:after="80" w:before="0"/>
      </w:pPr>
      <w:r>
        <w:rPr>
          <w:rFonts w:ascii="Arial" w:cs="Arial" w:eastAsia="Arial" w:hAnsi="Arial"/>
          <w:sz w:val="10"/>
          <w:szCs w:val="1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c>
          <w:tcPr>
            <w:tcW w:type="dxa" w:w="32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Field</w:t>
            </w:r>
          </w:p>
        </w:tc>
        <w:tc>
          <w:tcPr>
            <w:tcW w:type="dxa" w:w="688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Value</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Reference Document</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OIS-CMS Plan of Action and Milestones — Version 1.0</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Review Frequency</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Weekly — updated immediately upon any change in finding status</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Reporting</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Monthly to Program Manager and System Owner</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AO Reporting</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Included in all ConMon packages submitted to the Authorizing Official</w:t>
            </w:r>
          </w:p>
        </w:tc>
      </w:tr>
    </w:tbl>
    <w:p>
      <w:pPr>
        <w:spacing w:after="80" w:before="0"/>
      </w:pPr>
      <w:r>
        <w:rPr>
          <w:rFonts w:ascii="Arial" w:cs="Arial" w:eastAsia="Arial" w:hAnsi="Arial"/>
          <w:sz w:val="10"/>
          <w:szCs w:val="10"/>
        </w:rPr>
        <w:t xml:space="preserve"/>
      </w:r>
    </w:p>
    <w:p>
      <w:pPr>
        <w:spacing w:after="80" w:before="0"/>
      </w:pPr>
      <w:r>
        <w:rPr>
          <w:rFonts w:ascii="Arial" w:cs="Arial" w:eastAsia="Arial" w:hAnsi="Arial"/>
          <w:color w:val="000000"/>
          <w:sz w:val="19"/>
          <w:szCs w:val="19"/>
        </w:rPr>
        <w:t xml:space="preserve">The SSP and POA&amp;M are complementary documents that together give the Authorizing Official the complete security picture of OIS-CMS. The SSP documents the current state — what controls are implemented, how they work, and who owns them. The POA&amp;M documents the path forward — what gaps exist, who is responsible for closing them, and by when. Neither document is sufficient alone. Together they enable the AO to make an informed, risk-based authorization decision with full visibility into both the strength of the current security posture and the plan to address its remaining weaknesses.</w:t>
      </w:r>
    </w:p>
    <w:p>
      <w:pPr>
        <w:spacing w:after="80" w:before="0"/>
      </w:pPr>
      <w:r>
        <w:rPr>
          <w:rFonts w:ascii="Arial" w:cs="Arial" w:eastAsia="Arial" w:hAnsi="Arial"/>
          <w:sz w:val="10"/>
          <w:szCs w:val="10"/>
        </w:rPr>
        <w:t xml:space="preserve"/>
      </w:r>
    </w:p>
    <w:p>
      <w:pPr>
        <w:pBdr>
          <w:top w:val="single" w:color="1F3864" w:sz="8" w:space="4"/>
        </w:pBdr>
        <w:spacing w:after="40" w:before="160"/>
      </w:pPr>
      <w:r>
        <w:rPr>
          <w:rFonts w:ascii="Arial" w:cs="Arial" w:eastAsia="Arial" w:hAnsi="Arial"/>
          <w:b/>
          <w:bCs/>
          <w:color w:val="1F3864"/>
          <w:sz w:val="18"/>
          <w:szCs w:val="18"/>
        </w:rPr>
        <w:t xml:space="preserve">PREPARED BY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c>
          <w:tcPr>
            <w:tcW w:type="dxa" w:w="32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Field</w:t>
            </w:r>
          </w:p>
        </w:tc>
        <w:tc>
          <w:tcPr>
            <w:tcW w:type="dxa" w:w="688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rFonts w:ascii="Arial" w:cs="Arial" w:eastAsia="Arial" w:hAnsi="Arial"/>
                <w:b/>
                <w:bCs/>
                <w:color w:val="FFFFFF"/>
                <w:sz w:val="18"/>
                <w:szCs w:val="18"/>
              </w:rPr>
              <w:t xml:space="preserve">Value</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ISSO</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Ashley Miller</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Date</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July 2026</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Version</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1.0</w:t>
            </w:r>
          </w:p>
        </w:tc>
      </w:tr>
      <w:tr>
        <w:tc>
          <w:tcPr>
            <w:tcW w:type="dxa" w:w="3200"/>
            <w:tcBorders>
              <w:top w:val="single" w:color="BFBFBF" w:sz="4"/>
              <w:left w:val="single" w:color="BFBFBF" w:sz="4"/>
              <w:bottom w:val="single" w:color="BFBFBF" w:sz="4"/>
              <w:right w:val="single" w:color="BFBFBF" w:sz="4"/>
            </w:tcBorders>
            <w:shd w:fill="D6E4F0" w:val="clear"/>
            <w:tcMar>
              <w:top w:type="dxa" w:w="80"/>
              <w:left w:type="dxa" w:w="120"/>
              <w:bottom w:type="dxa" w:w="80"/>
              <w:right w:type="dxa" w:w="120"/>
            </w:tcMar>
            <w:vAlign w:val="center"/>
          </w:tcPr>
          <w:p>
            <w:pPr>
              <w:jc w:val="left"/>
            </w:pPr>
            <w:r>
              <w:rPr>
                <w:rFonts w:ascii="Arial" w:cs="Arial" w:eastAsia="Arial" w:hAnsi="Arial"/>
                <w:b/>
                <w:bCs/>
                <w:color w:val="000000"/>
                <w:sz w:val="18"/>
                <w:szCs w:val="18"/>
              </w:rPr>
              <w:t xml:space="preserve">Status</w:t>
            </w:r>
          </w:p>
        </w:tc>
        <w:tc>
          <w:tcPr>
            <w:tcW w:type="dxa" w:w="688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vAlign w:val="center"/>
          </w:tcPr>
          <w:p>
            <w:pPr>
              <w:jc w:val="left"/>
            </w:pPr>
            <w:r>
              <w:rPr>
                <w:rFonts w:ascii="Arial" w:cs="Arial" w:eastAsia="Arial" w:hAnsi="Arial"/>
                <w:b w:val="false"/>
                <w:bCs w:val="false"/>
                <w:color w:val="000000"/>
                <w:sz w:val="18"/>
                <w:szCs w:val="18"/>
              </w:rPr>
              <w:t xml:space="preserve">Draft — Pending Authorizing Official Review</w:t>
            </w:r>
          </w:p>
        </w:tc>
      </w:tr>
    </w:tbl>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2026-07-20T19:47:24.993Z</dcterms:created>
  <dcterms:modified xsi:type="dcterms:W3CDTF">2026-07-20T19:47:25.009Z</dcterms:modified>
</cp:coreProperties>
</file>

<file path=docProps/custom.xml><?xml version="1.0" encoding="utf-8"?>
<Properties xmlns="http://schemas.openxmlformats.org/officeDocument/2006/custom-properties" xmlns:vt="http://schemas.openxmlformats.org/officeDocument/2006/docPropsVTypes"/>
</file>